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BodyTextIndent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Indent2"/>
        <w:jc w:val="left"/>
      </w:pPr>
    </w:p>
    <w:p>
      <w:pPr>
        <w:pStyle w:val="BodyTextIndent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Chapter 32,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VIII, Section 32-174 is amended by deleting “</w:t>
      </w:r>
      <w:r>
        <w:rPr>
          <w:rFonts w:ascii="" w:hAnsi="" w:cs="" w:eastAsia=""/>
          <w:b w:val="false"/>
          <w:i w:val="false"/>
          <w:strike w:val="false"/>
          <w:color w:val=""/>
        </w:rPr>
        <w:t>an authorized inspector of the Better H</w:t>
      </w:r>
      <w:r>
        <w:rPr>
          <w:rFonts w:ascii="" w:hAnsi="" w:cs="" w:eastAsia=""/>
          <w:b w:val="false"/>
          <w:i w:val="false"/>
          <w:strike w:val="false"/>
          <w:color w:val=""/>
        </w:rPr>
        <w:t>ousing Division” and replacing in lieu thereof “Inspector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>BE IT FURTHER ORDAINED,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That the provisions of this Ordinance are hereby declared to be severable.  If any of these sections, provision</w:t>
      </w:r>
      <w:r>
        <w:rPr>
          <w:rFonts w:ascii="" w:hAnsi="" w:cs="" w:eastAsia=""/>
          <w:b w:val="false"/>
          <w:i w:val="false"/>
          <w:strike w:val="false"/>
          <w:color w:val=""/>
        </w:rPr>
        <w:t>s, sentences, clauses, phrases, or parts are held unconstitutional or void, the remainder of this Ordinance shall continue in full force and effect.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That this Ordinance shall take effect two (2) weeks from and after </w:t>
      </w:r>
      <w:r>
        <w:rPr>
          <w:rFonts w:ascii="" w:hAnsi="" w:cs="" w:eastAsia=""/>
          <w:b w:val="false"/>
          <w:i w:val="false"/>
          <w:strike w:val="false"/>
          <w:color w:val=""/>
        </w:rPr>
        <w:t>its passage, as provided by law.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PASSED on Third and Final Reading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November 12,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2002.</w:t>
      </w: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CHAIRPERSON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APPROVED: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X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DISAPPROVED: 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DATE: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Novemb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er 15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2002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MAYOR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Reviewed By: </w:t>
      </w: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KC/cw/pm</w:t>
      </w:r>
      <w:r>
        <w:rPr>
          <w:rFonts w:ascii="" w:hAnsi="" w:cs="" w:eastAsia=""/>
          <w:b w:val="false"/>
          <w:i w:val="true"/>
          <w:strike w:val="false"/>
          <w:color w:val=""/>
        </w:rPr>
        <w:t>James S. Boney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2018-05-14T17:51:33Z</dcterms:created>
  <dc:creator>Apache POI</dc:creator>
</cp:coreProperties>
</file>