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Inden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left"/>
      </w:pPr>
    </w:p>
    <w:p>
      <w:pPr>
        <w:pStyle w:val="BodyTextIndent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That this Ordinance shall take effect two (2) weeks from and after </w:t>
      </w:r>
      <w:r>
        <w:rPr>
          <w:rFonts w:ascii="" w:hAnsi="" w:cs="" w:eastAsia=""/>
          <w:b w:val="false"/>
          <w:i w:val="false"/>
          <w:strike w:val="false"/>
          <w:color w:val=""/>
        </w:rPr>
        <w:t>its passage, as provided by law.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PASSED on Third and Final Reading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November 12,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2002.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CHAIRPERSON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X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DISAPPROVED: 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DATE: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Novemb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er 15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2002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MAYOR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Reviewed By: 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KC/cw/pm</w:t>
      </w:r>
      <w:r>
        <w:rPr>
          <w:rFonts w:ascii="" w:hAnsi="" w:cs="" w:eastAsia=""/>
          <w:b w:val="false"/>
          <w:i w:val="true"/>
          <w:strike w:val="false"/>
          <w:color w:val=""/>
        </w:rPr>
        <w:t>James S. Boney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2018-05-14T17:51:33Z</dcterms:created>
  <dc:creator>Apache POI</dc:creator>
</cp:coreProperties>
</file>