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xml:space="preserve"> M and TINOSORB</w:t>
      </w:r>
      <w:r>
        <w:rPr>
          <w:rFonts w:ascii="" w:hAnsi="" w:cs="" w:eastAsia=""/>
          <w:b w:val="false"/>
          <w:i w:val="false"/>
          <w:strike w:val="false"/>
          <w:color w:val=""/>
        </w:rPr>
        <w:t>®</w:t>
      </w:r>
      <w:r>
        <w:rPr>
          <w:rFonts w:ascii="" w:hAnsi="" w:cs="" w:eastAsia=""/>
          <w:b w:val="false"/>
          <w:i w:val="false"/>
          <w:strike w:val="false"/>
          <w:color w:val=""/>
        </w:rPr>
        <w:t xml:space="preserve"> S on May 21, 2002.  On July 15, 2002, FDA </w:t>
      </w:r>
      <w:r>
        <w:rPr>
          <w:rFonts w:ascii="" w:hAnsi="" w:cs="" w:eastAsia=""/>
          <w:b w:val="false"/>
          <w:i w:val="false"/>
          <w:strike w:val="false"/>
          <w:color w:val=""/>
        </w:rPr>
        <w:t>info</w:t>
      </w:r>
      <w:r>
        <w:rPr>
          <w:rFonts w:ascii="" w:hAnsi="" w:cs="" w:eastAsia=""/>
          <w:b w:val="false"/>
          <w:i w:val="false"/>
          <w:strike w:val="false"/>
          <w:color w:val=""/>
        </w:rPr>
        <w:t>rmed the applicant that we could not find either ingredient eligible for the OTC drug review, because neither ingredient had been “marketed for a minimum of five continuous years,” as required in 21 CFR 330.14(b)(2).  Both ingredients had only been marketed for 2.5 years at that time.  The applicant submitted the current TEAs on April 11, 2005, because bemotrizinol (and bisoctrizole) have now been marketed for 5 continuous years.</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