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Heading5"/>
        <w:jc w:val="left"/>
      </w:pPr>
    </w:p>
    <w:p>
      <w:pPr>
        <w:pStyle w:val=""/>
        <w:jc w:val="center"/>
      </w:pPr>
    </w:p>
    <w:p>
      <w:pPr>
        <w:pStyle w:val=""/>
        <w:jc w:val="center"/>
      </w:pPr>
    </w:p>
    <w:p>
      <w:pPr>
        <w:pStyle w:val=""/>
        <w:jc w:val="center"/>
      </w:pPr>
    </w:p>
    <w:p>
      <w:pPr>
        <w:pStyle w:val=""/>
        <w:jc w:val="center"/>
      </w:pPr>
    </w:p>
    <w:p>
      <w:pPr>
        <w:pStyle w:val=""/>
        <w:jc w:val="both"/>
      </w:pPr>
    </w:p>
    <w:p>
      <w:pPr>
        <w:pStyle w:val=""/>
        <w:jc w:val="center"/>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center"/>
      </w:pPr>
    </w:p>
    <w:p>
      <w:pPr>
        <w:pStyle w:val="BodyText"/>
        <w:jc w:val="both"/>
      </w:pPr>
    </w:p>
    <w:p>
      <w:pPr>
        <w:pStyle w:val="BodyText2"/>
        <w:jc w:val="left"/>
      </w:pPr>
    </w:p>
    <w:p>
      <w:pPr>
        <w:pStyle w:val="BodyText2"/>
        <w:jc w:val="left"/>
      </w:pPr>
    </w:p>
    <w:p>
      <w:pPr>
        <w:pStyle w:val=""/>
        <w:jc w:val="both"/>
      </w:pPr>
    </w:p>
    <w:p>
      <w:pPr>
        <w:pStyle w:val="Heading3"/>
        <w:jc w:val="left"/>
      </w:pPr>
    </w:p>
    <w:p>
      <w:pPr>
        <w:pStyle w:val=""/>
        <w:jc w:val="both"/>
      </w:pPr>
    </w:p>
    <w:p>
      <w:pPr>
        <w:pStyle w:val=""/>
        <w:jc w:val="both"/>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Fiscal years 97 &amp; 98 administrative expenditure data are estimated.  State and Federal share expenditures are still being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SOURCE:</w:t>
      </w:r>
      <w:r>
        <w:rPr>
          <w:rFonts w:ascii="" w:hAnsi="" w:cs="" w:eastAsia=""/>
          <w:b w:val="false"/>
          <w:i w:val="false"/>
          <w:strike w:val="false"/>
          <w:color w:val="000000"/>
          <w:sz w:val="14"/>
        </w:rPr>
        <w:t>OCSE-156 report</w:t>
      </w:r>
    </w:p>
    <w:p>
      <w:pPr>
        <w:pStyle w:val=""/>
        <w:jc w:val="left"/>
      </w:pPr>
      <w:r>
        <w:rPr>
          <w:rFonts w:ascii="" w:hAnsi="" w:cs="" w:eastAsia=""/>
          <w:b w:val="false"/>
          <w:i w:val="false"/>
          <w:strike w:val="false"/>
          <w:color w:val="000000"/>
          <w:sz w:val="14"/>
        </w:rPr>
        <w:t xml:space="preserve">NOTE: </w:t>
      </w:r>
      <w:r>
        <w:rPr>
          <w:rFonts w:ascii="" w:hAnsi="" w:cs="" w:eastAsia=""/>
          <w:b w:val="false"/>
          <w:i w:val="false"/>
          <w:strike w:val="false"/>
          <w:color w:val="000000"/>
          <w:sz w:val="14"/>
        </w:rPr>
        <w:t xml:space="preserve">Some States voluntarily report in-hospital information to OCSE.  In-hospital numbers include an unknown number of  acknowledgements for </w:t>
      </w:r>
    </w:p>
    <w:p>
      <w:pPr>
        <w:pStyle w:val="BodyText3"/>
        <w:jc w:val="left"/>
      </w:pPr>
      <w:r>
        <w:rPr>
          <w:rFonts w:ascii="" w:hAnsi="" w:cs="" w:eastAsia=""/>
          <w:b w:val="false"/>
          <w:i w:val="false"/>
          <w:strike w:val="false"/>
          <w:color w:val=""/>
        </w:rPr>
        <w:t xml:space="preserve">children in the IV-D caseload.  Data for fiscal year 1998 are preliminary.  The Temporary Assistance for Needy Families (TANF)  replaces the former AFDC program.  The TANF  program came under  the welfare reform legislation signed in 1996. </w:t>
      </w:r>
    </w:p>
    <w:p>
      <w:pPr>
        <w:pStyle w:val="FootnoteText"/>
        <w:jc w:val="left"/>
      </w:pPr>
      <w:r>
        <w:rPr>
          <w:rFonts w:ascii="Helv" w:hAnsi="Helv" w:cs="Helv" w:eastAsia="Helv"/>
          <w:b w:val="true"/>
          <w:i w:val="false"/>
          <w:strike w:val="false"/>
          <w:color w:val="000000"/>
          <w:sz w:val="16"/>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w:t>
      </w:r>
    </w:p>
    <w:p>
      <w:pPr>
        <w:pStyle w:val="FootnoteText"/>
        <w:jc w:val="left"/>
      </w:pPr>
      <w:r>
        <w:rPr>
          <w:rFonts w:ascii="Times New Roman" w:hAnsi="Times New Roman" w:cs="Times New Roman" w:eastAsia="Times New Roman"/>
          <w:b w:val="false"/>
          <w:i w:val="false"/>
          <w:strike w:val="false"/>
          <w:color w:val=""/>
          <w:sz w:val="14"/>
        </w:rPr>
        <w:t xml:space="preserve">  total  number of orders established do  not include those for Tennessee.</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xml:space="preserve"> </w:t>
      </w:r>
      <w:r>
        <w:rPr>
          <w:rFonts w:ascii="" w:hAnsi="" w:cs="" w:eastAsia=""/>
          <w:b w:val="false"/>
          <w:i w:val="false"/>
          <w:strike w:val="false"/>
          <w:color w:val="000000"/>
          <w:sz w:val="16"/>
        </w:rPr>
        <w:t>SOURCE:</w:t>
      </w:r>
      <w:r>
        <w:rPr>
          <w:rFonts w:ascii="" w:hAnsi="" w:cs="" w:eastAsia=""/>
          <w:b w:val="false"/>
          <w:i w:val="false"/>
          <w:strike w:val="false"/>
          <w:color w:val="000000"/>
          <w:sz w:val="16"/>
        </w:rPr>
        <w:t>OCSE-34A and 396A reports</w:t>
      </w:r>
    </w:p>
    <w:p>
      <w:pPr>
        <w:pStyle w:val=""/>
        <w:jc w:val="left"/>
      </w:pPr>
      <w:r>
        <w:rPr>
          <w:rFonts w:ascii="" w:hAnsi="" w:cs="" w:eastAsia=""/>
          <w:b w:val="false"/>
          <w:i w:val="false"/>
          <w:strike w:val="false"/>
          <w:color w:val="000000"/>
          <w:sz w:val="16"/>
        </w:rPr>
        <w:t>NOTE:</w:t>
      </w:r>
      <w:r>
        <w:rPr>
          <w:rFonts w:ascii="" w:hAnsi="" w:cs="" w:eastAsia=""/>
          <w:b w:val="false"/>
          <w:i w:val="false"/>
          <w:strike w:val="false"/>
          <w:color w:val="000000"/>
          <w:sz w:val="16"/>
        </w:rPr>
        <w:t>Data for fiscal year 1998 are preliminary.</w:t>
      </w:r>
    </w:p>
    <w:p>
      <w:pPr>
        <w:pStyle w:val=""/>
        <w:jc w:val="left"/>
      </w:pPr>
      <w:r>
        <w:rPr>
          <w:rFonts w:ascii="" w:hAnsi="" w:cs="" w:eastAsia=""/>
          <w:b w:val="false"/>
          <w:i w:val="false"/>
          <w:strike w:val="false"/>
          <w:color w:val="000000"/>
          <w:sz w:val="16"/>
        </w:rPr>
        <w:t>*Fiscal year 98 administrative expenditure data is estimated.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4"/>
        </w:rPr>
        <w:t>SOURCE:</w:t>
      </w:r>
      <w:r>
        <w:rPr>
          <w:rFonts w:ascii="" w:hAnsi="" w:cs="" w:eastAsia=""/>
          <w:b w:val="false"/>
          <w:i w:val="false"/>
          <w:strike w:val="false"/>
          <w:color w:val=""/>
          <w:sz w:val="14"/>
        </w:rPr>
        <w:t>OCSE-156 report</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
          <w:sz w:val="14"/>
        </w:rPr>
        <w:t xml:space="preserve">       </w:t>
      </w:r>
      <w:r>
        <w:rPr>
          <w:rFonts w:ascii="Times New Roman" w:hAnsi="Times New Roman" w:cs="Times New Roman" w:eastAsia="Times New Roman"/>
          <w:b w:val="false"/>
          <w:i w:val="false"/>
          <w:strike w:val="false"/>
          <w:color w:val=""/>
          <w:sz w:val="16"/>
        </w:rPr>
        <w:t>*</w:t>
      </w:r>
      <w:r>
        <w:rPr>
          <w:rFonts w:ascii="Times New Roman" w:hAnsi="Times New Roman" w:cs="Times New Roman" w:eastAsia="Times New Roman"/>
          <w:b w:val="false"/>
          <w:i w:val="false"/>
          <w:strike w:val="false"/>
          <w:color w:val=""/>
          <w:sz w:val="14"/>
        </w:rPr>
        <w:t xml:space="preserve"> Includes in-hospital paternity acknowledgements for States reporting such information.</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total number of </w:t>
      </w:r>
    </w:p>
    <w:p>
      <w:pPr>
        <w:pStyle w:val="FootnoteText"/>
        <w:jc w:val="left"/>
      </w:pPr>
      <w:r>
        <w:rPr>
          <w:rFonts w:ascii="Times New Roman" w:hAnsi="Times New Roman" w:cs="Times New Roman" w:eastAsia="Times New Roman"/>
          <w:b w:val="false"/>
          <w:i w:val="false"/>
          <w:strike w:val="false"/>
          <w:color w:val=""/>
          <w:sz w:val="14"/>
        </w:rPr>
        <w:t>orders established do not include those for Tennessee.</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SOURCE</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As</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 xml:space="preserve">voluntarily reported by the States. </w:t>
      </w:r>
    </w:p>
    <w:p>
      <w:pPr>
        <w:pStyle w:val=""/>
        <w:jc w:val="left"/>
      </w:pPr>
      <w:r>
        <w:rPr>
          <w:rFonts w:ascii="Helv" w:hAnsi="Helv" w:cs="Helv" w:eastAsia="Helv"/>
          <w:b w:val="false"/>
          <w:i w:val="false"/>
          <w:strike w:val="false"/>
          <w:color w:val="000000"/>
          <w:sz w:val="16"/>
        </w:rPr>
        <w:t xml:space="preserve">NOTE: </w:t>
      </w:r>
      <w:r>
        <w:rPr>
          <w:rFonts w:ascii="Helv" w:hAnsi="Helv" w:cs="Helv" w:eastAsia="Helv"/>
          <w:b w:val="false"/>
          <w:i w:val="false"/>
          <w:strike w:val="false"/>
          <w:color w:val="000000"/>
          <w:sz w:val="16"/>
        </w:rPr>
        <w:t>The percent is the number of out-of-wedlock births for which a voluntary acknowledgment for</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paternity was signed, divided by the total number of out-of-wedlock births and multiplied by 100.  Not all children for whom acknowledgments were signed are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in the IV-D caseload.  All States were asked to report information on voluntary acknowledgments, but some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States did not report and some States reported incomplete information.  NA means data was not available.</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Out-of-wedlock births were not available so a percent could not be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SOURCE:  OCSE-158 and OCSE-34A reports</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xml:space="preserve">Data  for fiscal year 1998 are preliminary.  </w:t>
      </w:r>
    </w:p>
    <w:p>
      <w:pPr>
        <w:pStyle w:val=""/>
        <w:jc w:val="left"/>
      </w:pPr>
      <w:r>
        <w:rPr>
          <w:rFonts w:ascii="" w:hAnsi="" w:cs="" w:eastAsia=""/>
          <w:b w:val="false"/>
          <w:i w:val="false"/>
          <w:strike w:val="false"/>
          <w:color w:val=""/>
          <w:sz w:val="16"/>
        </w:rPr>
        <w:t xml:space="preserve">* FTE was estimated using the previous years’ total.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 xml:space="preserve"> 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 xml:space="preserve">  Data  for  fiscal year 1998 are preliminary.</w:t>
      </w:r>
    </w:p>
    <w:p>
      <w:pPr>
        <w:pStyle w:val=""/>
        <w:jc w:val="left"/>
      </w:pPr>
      <w:r>
        <w:rPr>
          <w:rFonts w:ascii="" w:hAnsi="" w:cs="" w:eastAsia=""/>
          <w:b w:val="false"/>
          <w:i w:val="false"/>
          <w:strike w:val="false"/>
          <w:color w:val=""/>
          <w:sz w:val="16"/>
        </w:rPr>
        <w:t>*Collections received exceeded collections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current support due.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Heading1"/>
        <w:jc w:val="left"/>
      </w:pPr>
      <w:r>
        <w:rPr>
          <w:rFonts w:ascii="" w:hAnsi="" w:cs="" w:eastAsia=""/>
          <w:b w:val="false"/>
          <w:i w:val="false"/>
          <w:strike w:val="false"/>
          <w:color w:val=""/>
        </w:rPr>
        <w:t>Child Support Enforcement</w:t>
      </w:r>
    </w:p>
    <w:p>
      <w:pPr>
        <w:pStyle w:val=""/>
        <w:jc w:val="center"/>
      </w:pPr>
      <w:r>
        <w:rPr>
          <w:rFonts w:ascii="" w:hAnsi="" w:cs="" w:eastAsia=""/>
          <w:b w:val="true"/>
          <w:i w:val="false"/>
          <w:strike w:val="false"/>
          <w:color w:val=""/>
          <w:sz w:val="48"/>
        </w:rPr>
        <w:t>Program Box Scores</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number of support orders established</w:t>
      </w:r>
      <w:r>
        <w:rPr>
          <w:rFonts w:ascii="" w:hAnsi="" w:cs="" w:eastAsia=""/>
          <w:b w:val="false"/>
          <w:i w:val="false"/>
          <w:strike w:val="false"/>
          <w:color w:val=""/>
        </w:rPr>
        <w:t xml:space="preserve"> de</w:t>
      </w:r>
      <w:r>
        <w:rPr>
          <w:rFonts w:ascii="" w:hAnsi="" w:cs="" w:eastAsia=""/>
          <w:b w:val="false"/>
          <w:i w:val="false"/>
          <w:strike w:val="false"/>
          <w:color w:val=""/>
        </w:rPr>
        <w:t>creased in fiscal year 199</w:t>
      </w:r>
      <w:r>
        <w:rPr>
          <w:rFonts w:ascii="" w:hAnsi="" w:cs="" w:eastAsia=""/>
          <w:b w:val="false"/>
          <w:i w:val="false"/>
          <w:strike w:val="false"/>
          <w:color w:val=""/>
        </w:rPr>
        <w:t>8 by 3.9 percent.  Three</w:t>
      </w:r>
      <w:r>
        <w:rPr>
          <w:rFonts w:ascii="" w:hAnsi="" w:cs="" w:eastAsia=""/>
          <w:b w:val="false"/>
          <w:i w:val="false"/>
          <w:strike w:val="false"/>
          <w:color w:val=""/>
        </w:rPr>
        <w:t xml:space="preserve"> regions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however, </w:t>
      </w:r>
      <w:r>
        <w:rPr>
          <w:rFonts w:ascii="" w:hAnsi="" w:cs="" w:eastAsia=""/>
          <w:b w:val="false"/>
          <w:i w:val="false"/>
          <w:strike w:val="false"/>
          <w:color w:val=""/>
        </w:rPr>
        <w:t xml:space="preserve">reported increases </w:t>
      </w:r>
      <w:r>
        <w:rPr>
          <w:rFonts w:ascii="" w:hAnsi="" w:cs="" w:eastAsia=""/>
          <w:b w:val="false"/>
          <w:i w:val="false"/>
          <w:strike w:val="false"/>
          <w:color w:val=""/>
        </w:rPr>
        <w:t xml:space="preserve">and seven </w:t>
      </w:r>
      <w:r>
        <w:rPr>
          <w:rFonts w:ascii="" w:hAnsi="" w:cs="" w:eastAsia=""/>
          <w:b w:val="false"/>
          <w:i w:val="false"/>
          <w:strike w:val="false"/>
          <w:color w:val=""/>
        </w:rPr>
        <w:t>regions reported a decrease in the number of child support orders established.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2018-05-14T17:51:49Z</dcterms:created>
  <dc:creator>Apache POI</dc:creator>
</cp:coreProperties>
</file>