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ing2"/>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Type</w:t>
      </w:r>
      <w:r>
        <w:rPr>
          <w:rFonts w:ascii="" w:hAnsi="" w:cs="" w:eastAsia=""/>
          <w:b w:val="false"/>
          <w:i w:val="false"/>
          <w:strike w:val="false"/>
          <w:color w:val=""/>
        </w:rPr>
        <w:t xml:space="preserve"> - A group of varieties so nearly similar that the individual varieties cannot be clearly differentiated except under special conditions.  For further information, refer to the Federal Seed Act Rules and Regulations.</w:t>
      </w:r>
    </w:p>
    <w:p>
      <w:pPr>
        <w:pStyle w:val=""/>
        <w:jc w:val="left"/>
      </w:pPr>
      <w:r>
        <w:rPr>
          <w:rFonts w:ascii="" w:hAnsi="" w:cs="" w:eastAsia=""/>
          <w:b w:val="true"/>
          <w:i w:val="false"/>
          <w:strike w:val="false"/>
          <w:color w:val=""/>
        </w:rPr>
        <w:t>Use Groups</w:t>
      </w:r>
      <w:r>
        <w:rPr>
          <w:rFonts w:ascii="" w:hAnsi="" w:cs="" w:eastAsia=""/>
          <w:b w:val="false"/>
          <w:i w:val="false"/>
          <w:strike w:val="false"/>
          <w:color w:val=""/>
        </w:rPr>
        <w:t xml:space="preserve"> - The artificial grouping for the comparative testing of plant materials having similar uses.</w:t>
      </w:r>
    </w:p>
    <w:p>
      <w:pPr>
        <w:pStyle w:val=""/>
        <w:jc w:val="left"/>
      </w:pPr>
      <w:r>
        <w:rPr>
          <w:rFonts w:ascii="" w:hAnsi="" w:cs="" w:eastAsia=""/>
          <w:b w:val="true"/>
          <w:i w:val="false"/>
          <w:strike w:val="false"/>
          <w:color w:val=""/>
        </w:rPr>
        <w:t>Variety</w:t>
      </w:r>
      <w:r>
        <w:rPr>
          <w:rFonts w:ascii="" w:hAnsi="" w:cs="" w:eastAsia=""/>
          <w:b w:val="false"/>
          <w:i w:val="false"/>
          <w:strike w:val="false"/>
          <w:color w:val=""/>
        </w:rPr>
        <w:t xml:space="preserve"> - (1a) The botanical nomenclature division consisting of more or less recognizable entities within species that are not genetically isolated from each other, below the level of subspecies, and is indicated by the abbreviation “var.” in the scientific name (see “botanical variety”);  (1b) The rank of taxa below subspecies but above forma; a plant which retains most of the characteristics of the species, but differs in some way such as flower or leaf color, size of mature plant, etc. A variety is added to the specific binomial and preceded by "var.", such as </w:t>
      </w:r>
      <w:r>
        <w:rPr>
          <w:rFonts w:ascii="" w:hAnsi="" w:cs="" w:eastAsia=""/>
          <w:b w:val="false"/>
          <w:i w:val="true"/>
          <w:strike w:val="false"/>
          <w:color w:val=""/>
        </w:rPr>
        <w:t>saxatilis</w:t>
      </w:r>
      <w:r>
        <w:rPr>
          <w:rFonts w:ascii="" w:hAnsi="" w:cs="" w:eastAsia=""/>
          <w:b w:val="false"/>
          <w:i w:val="false"/>
          <w:strike w:val="false"/>
          <w:color w:val=""/>
        </w:rPr>
        <w:t xml:space="preserve"> in the epithet </w:t>
      </w:r>
      <w:r>
        <w:rPr>
          <w:rFonts w:ascii="" w:hAnsi="" w:cs="" w:eastAsia=""/>
          <w:b w:val="false"/>
          <w:i w:val="true"/>
          <w:strike w:val="false"/>
          <w:color w:val=""/>
        </w:rPr>
        <w:t>Juniperus communis</w:t>
      </w:r>
      <w:r>
        <w:rPr>
          <w:rFonts w:ascii="" w:hAnsi="" w:cs="" w:eastAsia=""/>
          <w:b w:val="false"/>
          <w:i w:val="false"/>
          <w:strike w:val="false"/>
          <w:color w:val=""/>
        </w:rPr>
        <w:t xml:space="preserve"> var. </w:t>
      </w:r>
      <w:r>
        <w:rPr>
          <w:rFonts w:ascii="" w:hAnsi="" w:cs="" w:eastAsia=""/>
          <w:b w:val="false"/>
          <w:i w:val="true"/>
          <w:strike w:val="false"/>
          <w:color w:val=""/>
        </w:rPr>
        <w:t>saxatilis</w:t>
      </w:r>
      <w:r>
        <w:rPr>
          <w:rFonts w:ascii="" w:hAnsi="" w:cs="" w:eastAsia=""/>
          <w:b w:val="false"/>
          <w:i w:val="false"/>
          <w:strike w:val="false"/>
          <w:color w:val=""/>
        </w:rPr>
        <w:t>. (2) Term used in some national and international legislation to denominate one clearly distinguishable taxon from another; equivalent to “cultivar”.  (Note: the Plant Materials Program does not recognize the terms “variety” and “cultivar” as equivalent.)</w:t>
      </w:r>
    </w:p>
    <w:p>
      <w:pPr>
        <w:pStyle w:val=""/>
        <w:jc w:val="left"/>
      </w:pPr>
      <w:r>
        <w:rPr>
          <w:rFonts w:ascii="" w:hAnsi="" w:cs="" w:eastAsia=""/>
          <w:b w:val="true"/>
          <w:i w:val="false"/>
          <w:strike w:val="false"/>
          <w:color w:val=""/>
        </w:rPr>
        <w:t>Vegetation Type</w:t>
      </w:r>
      <w:r>
        <w:rPr>
          <w:rFonts w:ascii="" w:hAnsi="" w:cs="" w:eastAsia=""/>
          <w:b w:val="false"/>
          <w:i w:val="false"/>
          <w:strike w:val="false"/>
          <w:color w:val=""/>
        </w:rPr>
        <w:t xml:space="preserve"> - A kind of existing plant community with distinguishable characteristics described in terms of the present vegetation that dominates the aspect or physiognomy of the area. Syn. Type.  </w:t>
      </w:r>
    </w:p>
    <w:p>
      <w:pPr>
        <w:pStyle w:val=""/>
        <w:jc w:val="left"/>
      </w:pPr>
      <w:r>
        <w:rPr>
          <w:rFonts w:ascii="" w:hAnsi="" w:cs="" w:eastAsia=""/>
          <w:b w:val="true"/>
          <w:i w:val="false"/>
          <w:strike w:val="false"/>
          <w:color w:val=""/>
        </w:rPr>
        <w:t>Warm-Season Plant</w:t>
      </w:r>
      <w:r>
        <w:rPr>
          <w:rFonts w:ascii="" w:hAnsi="" w:cs="" w:eastAsia=""/>
          <w:b w:val="false"/>
          <w:i w:val="false"/>
          <w:strike w:val="false"/>
          <w:color w:val=""/>
        </w:rPr>
        <w:t xml:space="preserve"> - A plant that completes most of its growth during the warm part of the year, generally late in spring and in summer.  Commonly a C-4 plant photosynthetic pathway.</w:t>
      </w:r>
    </w:p>
    <w:p>
      <w:pPr>
        <w:pStyle w:val=""/>
        <w:jc w:val="left"/>
      </w:pPr>
      <w:r>
        <w:rPr>
          <w:rFonts w:ascii="" w:hAnsi="" w:cs="" w:eastAsia=""/>
          <w:b w:val="true"/>
          <w:i w:val="false"/>
          <w:strike w:val="false"/>
          <w:color w:val=""/>
        </w:rPr>
        <w:t>Wetland Communities</w:t>
      </w:r>
      <w:r>
        <w:rPr>
          <w:rFonts w:ascii="" w:hAnsi="" w:cs="" w:eastAsia=""/>
          <w:b w:val="false"/>
          <w:i w:val="false"/>
          <w:strike w:val="false"/>
          <w:color w:val=""/>
        </w:rPr>
        <w:t xml:space="preserve"> - Plant communities that occur on sites with soils typically saturated with or covered with water most of the growing season.</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2018-05-14T17:52:00Z</dcterms:created>
  <dc:creator>Apache POI</dc:creator>
</cp:coreProperties>
</file>