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>
  <w:body>
    <w:p>
      <w:pPr>
        <w:pStyle w:val="Heading1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"/>
        <w:jc w:val="both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BodyText2"/>
        <w:jc w:val="left"/>
      </w:pPr>
    </w:p>
    <w:p>
      <w:pPr>
        <w:pStyle w:val="BodyText2"/>
        <w:jc w:val="center"/>
      </w:pPr>
    </w:p>
    <w:p>
      <w:pPr>
        <w:pStyle w:val=""/>
        <w:jc w:val="left"/>
      </w:pPr>
    </w:p>
    <w:p>
      <w:pPr>
        <w:pStyle w:val=""/>
        <w:jc w:val="both"/>
      </w:pPr>
    </w:p>
    <w:p>
      <w:pPr>
        <w:jc w:val="center"/>
      </w:pPr>
    </w:p>
    <w:p>
      <w:r>
        <w:drawing>
          <wp:inline distT="0" distB="0" distL="0" distR="0">
            <wp:extent cx="5715000" cy="1419225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"/>
        <w:jc w:val="both"/>
      </w:pPr>
    </w:p>
    <w:p>
      <w:pPr>
        <w:pStyle w:val=""/>
        <w:jc w:val="both"/>
      </w:pPr>
    </w:p>
    <w:p>
      <w:pPr>
        <w:pStyle w:val=""/>
        <w:jc w:val="both"/>
      </w:pPr>
    </w:p>
    <w:p>
      <w:pPr>
        <w:pStyle w:val=""/>
        <w:jc w:val="both"/>
      </w:pPr>
    </w:p>
    <w:p>
      <w:pPr>
        <w:pStyle w:val=""/>
        <w:jc w:val="both"/>
      </w:pPr>
    </w:p>
    <w:p>
      <w:pPr>
        <w:pStyle w:val="BodyText"/>
        <w:jc w:val="both"/>
      </w:pPr>
    </w:p>
    <w:p>
      <w:pPr>
        <w:pStyle w:val="BodyText"/>
        <w:jc w:val="both"/>
      </w:pPr>
    </w:p>
    <w:p>
      <w:pPr>
        <w:pStyle w:val="BodyText"/>
        <w:jc w:val="both"/>
      </w:pPr>
    </w:p>
    <w:p>
      <w:pPr>
        <w:pStyle w:val="BodyText"/>
        <w:jc w:val="both"/>
      </w:pPr>
    </w:p>
    <w:p>
      <w:pPr>
        <w:jc w:val="center"/>
      </w:pPr>
    </w:p>
    <w:p>
      <w:r>
        <w:drawing>
          <wp:inline distT="0" distB="0" distL="0" distR="0">
            <wp:extent cx="2000250" cy="914400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jc w:val="both"/>
      </w:pPr>
    </w:p>
    <w:p>
      <w:pPr>
        <w:jc w:val="center"/>
      </w:pPr>
    </w:p>
    <w:p>
      <w:r>
        <w:drawing>
          <wp:inline distT="0" distB="0" distL="0" distR="0">
            <wp:extent cx="1714500" cy="1266825"/>
            <wp:docPr id="4" name="Picture 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r>
        <w:drawing>
          <wp:inline distT="0" distB="0" distL="0" distR="0">
            <wp:extent cx="1714500" cy="1162050"/>
            <wp:docPr id="5" name="Picture 5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nerated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jc w:val="both"/>
      </w:pPr>
    </w:p>
    <w:p>
      <w:pPr>
        <w:pStyle w:val="BodyText"/>
        <w:jc w:val="both"/>
      </w:pPr>
    </w:p>
    <w:p>
      <w:pPr>
        <w:jc w:val="center"/>
      </w:pPr>
    </w:p>
    <w:p>
      <w:r>
        <w:drawing>
          <wp:inline distT="0" distB="0" distL="0" distR="0">
            <wp:extent cx="1714500" cy="914400"/>
            <wp:docPr id="6" name="Picture 6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nerated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r>
        <w:drawing>
          <wp:inline distT="0" distB="0" distL="0" distR="0">
            <wp:extent cx="1619250" cy="1257300"/>
            <wp:docPr id="7" name="Picture 7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ed"/>
                    <pic:cNvPicPr/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jc w:val="both"/>
      </w:pPr>
    </w:p>
    <w:p>
      <w:pPr>
        <w:jc w:val="center"/>
      </w:pPr>
    </w:p>
    <w:p>
      <w:r>
        <w:drawing>
          <wp:inline distT="0" distB="0" distL="0" distR="0">
            <wp:extent cx="2057400" cy="1409700"/>
            <wp:docPr id="8" name="Picture 8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nerated"/>
                    <pic:cNvPicPr/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"/>
        <w:jc w:val="left"/>
      </w:pPr>
    </w:p>
    <w:p>
      <w:pPr>
        <w:pStyle w:val="BodyText"/>
        <w:jc w:val="left"/>
      </w:pPr>
    </w:p>
    <w:p>
      <w:pPr>
        <w:pStyle w:val="BodyText"/>
        <w:jc w:val="left"/>
      </w:pPr>
    </w:p>
    <w:p>
      <w:pPr>
        <w:pStyle w:val="BodyText"/>
        <w:jc w:val="left"/>
      </w:pPr>
    </w:p>
    <w:p>
      <w:pPr>
        <w:pStyle w:val="BodyText"/>
        <w:jc w:val="left"/>
      </w:pPr>
    </w:p>
    <w:p>
      <w:pPr>
        <w:pStyle w:val="BodyText"/>
        <w:jc w:val="left"/>
      </w:pPr>
    </w:p>
    <w:p>
      <w:pPr>
        <w:pStyle w:val="BodyText"/>
        <w:jc w:val="left"/>
      </w:pPr>
    </w:p>
    <w:p>
      <w:pPr>
        <w:pStyle w:val="BodyText"/>
        <w:jc w:val="left"/>
      </w:pPr>
    </w:p>
    <w:p>
      <w:pPr>
        <w:pStyle w:val="BodyText"/>
        <w:jc w:val="left"/>
      </w:pPr>
    </w:p>
    <w:p>
      <w:pPr>
        <w:pStyle w:val="BodyText"/>
        <w:jc w:val="left"/>
      </w:pPr>
    </w:p>
    <w:p>
      <w:pPr>
        <w:pStyle w:val="BodyText"/>
        <w:jc w:val="left"/>
      </w:pPr>
    </w:p>
    <w:p>
      <w:pPr>
        <w:pStyle w:val="BodyText"/>
        <w:jc w:val="left"/>
      </w:pPr>
    </w:p>
    <w:p>
      <w:pPr>
        <w:pStyle w:val="BodyText"/>
        <w:jc w:val="left"/>
      </w:pPr>
    </w:p>
    <w:p>
      <w:pPr>
        <w:pStyle w:val="BodyText"/>
        <w:jc w:val="left"/>
      </w:pPr>
    </w:p>
    <w:p>
      <w:pPr>
        <w:pStyle w:val="BodyText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pStyle w:val=""/>
        <w:jc w:val="left"/>
      </w:pPr>
    </w:p>
    <w:p>
      <w:pPr>
        <w:jc w:val="center"/>
      </w:pPr>
    </w:p>
    <w:p>
      <w:r>
        <w:drawing>
          <wp:inline distT="0" distB="0" distL="0" distR="0">
            <wp:extent cx="5600700" cy="1028700"/>
            <wp:docPr id="9" name="Picture 9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enerated"/>
                    <pic:cNvPicPr/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jc w:val="both"/>
      </w:pPr>
    </w:p>
    <w:p>
      <w:pPr>
        <w:pStyle w:val=""/>
        <w:jc w:val="left"/>
      </w:pPr>
    </w:p>
    <w:p>
      <w:pPr>
        <w:jc w:val="center"/>
      </w:pPr>
    </w:p>
    <w:p>
      <w:r>
        <w:drawing>
          <wp:inline distT="0" distB="0" distL="0" distR="0">
            <wp:extent cx="733425" cy="914400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r>
        <w:drawing>
          <wp:inline distT="0" distB="0" distL="0" distR="0">
            <wp:extent cx="1257300" cy="1028700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2"/>
        <w:jc w:val="left"/>
      </w:pPr>
    </w:p>
    <w:p>
      <w:pPr>
        <w:jc w:val="center"/>
      </w:pPr>
    </w:p>
    <w:p>
      <w:r>
        <w:drawing>
          <wp:inline distT="0" distB="0" distL="0" distR="0">
            <wp:extent cx="819150" cy="1028700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r>
        <w:drawing>
          <wp:inline distT="0" distB="0" distL="0" distR="0">
            <wp:extent cx="771525" cy="1057275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r>
        <w:drawing>
          <wp:inline distT="0" distB="0" distL="0" distR="0">
            <wp:extent cx="762000" cy="1143000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r>
        <w:drawing>
          <wp:inline distT="0" distB="0" distL="0" distR="0">
            <wp:extent cx="1257300" cy="1000125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r>
        <w:drawing>
          <wp:inline distT="0" distB="0" distL="0" distR="0">
            <wp:extent cx="1257300" cy="914400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2"/>
        <w:jc w:val="left"/>
      </w:pPr>
    </w:p>
    <w:p>
      <w:pPr>
        <w:jc w:val="center"/>
      </w:pPr>
    </w:p>
    <w:p>
      <w:r>
        <w:drawing>
          <wp:inline distT="0" distB="0" distL="0" distR="0">
            <wp:extent cx="1828800" cy="1419225"/>
            <wp:docPr id="11" name="Picture 11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enerated"/>
                    <pic:cNvPicPr/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2"/>
        <w:jc w:val="left"/>
      </w:pPr>
    </w:p>
    <w:p>
      <w:pPr>
        <w:pStyle w:val="BodyText2"/>
        <w:jc w:val="left"/>
      </w:pPr>
    </w:p>
    <w:p>
      <w:pPr>
        <w:pStyle w:val="BodyText2"/>
        <w:jc w:val="left"/>
      </w:pPr>
    </w:p>
    <w:p>
      <w:pPr>
        <w:jc w:val="center"/>
      </w:pPr>
    </w:p>
    <w:p>
      <w:r>
        <w:drawing>
          <wp:inline distT="0" distB="0" distL="0" distR="0">
            <wp:extent cx="2514600" cy="2057400"/>
            <wp:docPr id="12" name="Picture 1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enerated"/>
                    <pic:cNvPicPr/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2"/>
        <w:jc w:val="left"/>
      </w:pPr>
    </w:p>
    <w:tbl>
      <w:tblPr>
        <w:tblStyle w:val=""/>
        <w:tblStyleRowBandSize w:val="0"/>
        <w:tblStyleColBandSize w:val="0"/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CellMar>
          <w:top w:type="dxa" w:w="0"/>
          <w:left w:type="dxa" w:w="0"/>
          <w:bottom w:type="dxa" w:w="0"/>
          <w:right w:type="dxa" w:w="0"/>
        </w:tblCellMar>
      </w:tblPr>
      <w:tr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ne="http://schemas.microsoft.com/office/word/2006/wordml" xmlns:wpg="http://schemas.microsoft.com/office/word/2010/wordprocessingGroup" xmlns:wpi="http://schemas.microsoft.com/office/word/2010/wordprocessingInk" xmlns:r="http://schemas.openxmlformats.org/officeDocument/2006/relationships" xmlns:cx="http://schemas.microsoft.com/office/drawing/2014/chartex" xmlns:v="urn:schemas-microsoft-com:vml" xmlns:wps="http://schemas.microsoft.com/office/word/2010/wordprocessingShape" xmlns:w16cid="http://schemas.microsoft.com/office/word/2016/wordml/cid" w:rsidR="00D079A5" w:rsidTr="00CC3631">
        <w:tblPrEx>
          <w:tblCellMar>
            <w:top w:type="dxa" w:w="0"/>
            <w:bottom w:type="dxa" w:w="0"/>
          </w:tblCellMar>
        </w:tblPrEx>
        <w:tc>
          <w:tcPr>
            <w:tcW w:type="dxa" w:w="1188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Toxic Compounds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(cancer risk)</w:t>
            </w:r>
          </w:p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1 in 100,000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1 in 1,000,000</w:t>
            </w:r>
          </w:p>
        </w:tc>
      </w:tr>
      <w:tr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ne="http://schemas.microsoft.com/office/word/2006/wordml" xmlns:wpg="http://schemas.microsoft.com/office/word/2010/wordprocessingGroup" xmlns:wpi="http://schemas.microsoft.com/office/word/2010/wordprocessingInk" xmlns:r="http://schemas.openxmlformats.org/officeDocument/2006/relationships" xmlns:cx="http://schemas.microsoft.com/office/drawing/2014/chartex" xmlns:v="urn:schemas-microsoft-com:vml" xmlns:wps="http://schemas.microsoft.com/office/word/2010/wordprocessingShape" xmlns:w16cid="http://schemas.microsoft.com/office/word/2016/wordml/cid" w:rsidR="00D079A5" w:rsidTr="00CC3631">
        <w:tblPrEx>
          <w:tblCellMar>
            <w:top w:type="dxa" w:w="0"/>
            <w:bottom w:type="dxa" w:w="0"/>
          </w:tblCellMar>
        </w:tblPrEx>
        <w:tc>
          <w:tcPr>
            <w:tcW w:type="dxa" w:w="1188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Acetaldehyde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.45ug/m3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4.5ug/m3</w:t>
            </w:r>
          </w:p>
        </w:tc>
      </w:tr>
      <w:tr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ne="http://schemas.microsoft.com/office/word/2006/wordml" xmlns:wpg="http://schemas.microsoft.com/office/word/2010/wordprocessingGroup" xmlns:wpi="http://schemas.microsoft.com/office/word/2010/wordprocessingInk" xmlns:r="http://schemas.openxmlformats.org/officeDocument/2006/relationships" xmlns:cx="http://schemas.microsoft.com/office/drawing/2014/chartex" xmlns:v="urn:schemas-microsoft-com:vml" xmlns:wps="http://schemas.microsoft.com/office/word/2010/wordprocessingShape" xmlns:w16cid="http://schemas.microsoft.com/office/word/2016/wordml/cid" w:rsidR="00D079A5" w:rsidTr="00CC3631">
        <w:tblPrEx>
          <w:tblCellMar>
            <w:top w:type="dxa" w:w="0"/>
            <w:bottom w:type="dxa" w:w="0"/>
          </w:tblCellMar>
        </w:tblPrEx>
        <w:tc>
          <w:tcPr>
            <w:tcW w:type="dxa" w:w="1188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Formaldehyde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.077ug/m3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.77ug/m3</w:t>
            </w:r>
          </w:p>
        </w:tc>
      </w:tr>
      <w:tr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ne="http://schemas.microsoft.com/office/word/2006/wordml" xmlns:wpg="http://schemas.microsoft.com/office/word/2010/wordprocessingGroup" xmlns:wpi="http://schemas.microsoft.com/office/word/2010/wordprocessingInk" xmlns:r="http://schemas.openxmlformats.org/officeDocument/2006/relationships" xmlns:cx="http://schemas.microsoft.com/office/drawing/2014/chartex" xmlns:v="urn:schemas-microsoft-com:vml" xmlns:wps="http://schemas.microsoft.com/office/word/2010/wordprocessingShape" xmlns:w16cid="http://schemas.microsoft.com/office/word/2016/wordml/cid" w:rsidR="00D079A5" w:rsidTr="00CC3631">
        <w:tblPrEx>
          <w:tblCellMar>
            <w:top w:type="dxa" w:w="0"/>
            <w:bottom w:type="dxa" w:w="0"/>
          </w:tblCellMar>
        </w:tblPrEx>
        <w:tc>
          <w:tcPr>
            <w:tcW w:type="dxa" w:w="1188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1,3-Butadiene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.3ug/m3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.033ug/m3</w:t>
            </w:r>
          </w:p>
        </w:tc>
      </w:tr>
      <w:tr xmlns:aink="http://schemas.microsoft.com/office/drawing/2016/ink" xmlns:w16se="http://schemas.microsoft.com/office/word/2015/wordml/symex" xmlns:wp14="http://schemas.microsoft.com/office/word/2010/wordprocessingDrawing" xmlns:am3d="http://schemas.microsoft.com/office/drawing/2017/model3d" xmlns:mc="http://schemas.openxmlformats.org/markup-compatibility/2006" xmlns:w10="urn:schemas-microsoft-com:office:word" xmlns:w15="http://schemas.microsoft.com/office/word/2012/wordml" xmlns:w14="http://schemas.microsoft.com/office/word/2010/wordml" xmlns:cx2="http://schemas.microsoft.com/office/drawing/2015/10/21/chartex" xmlns:cx1="http://schemas.microsoft.com/office/drawing/2015/9/8/chartex" xmlns:cx4="http://schemas.microsoft.com/office/drawing/2016/5/10/chartex" xmlns:cx3="http://schemas.microsoft.com/office/drawing/2016/5/9/chartex" xmlns:cx6="http://schemas.microsoft.com/office/drawing/2016/5/12/chartex" xmlns:cx5="http://schemas.microsoft.com/office/drawing/2016/5/11/chartex" xmlns:cx8="http://schemas.microsoft.com/office/drawing/2016/5/14/chartex" xmlns:cx7="http://schemas.microsoft.com/office/drawing/2016/5/13/chartex" xmlns:wpc="http://schemas.microsoft.com/office/word/2010/wordprocessingCanvas" xmlns:m="http://schemas.openxmlformats.org/officeDocument/2006/math" xmlns:o="urn:schemas-microsoft-com:office:office" xmlns:wne="http://schemas.microsoft.com/office/word/2006/wordml" xmlns:wpg="http://schemas.microsoft.com/office/word/2010/wordprocessingGroup" xmlns:wpi="http://schemas.microsoft.com/office/word/2010/wordprocessingInk" xmlns:r="http://schemas.openxmlformats.org/officeDocument/2006/relationships" xmlns:cx="http://schemas.microsoft.com/office/drawing/2014/chartex" xmlns:v="urn:schemas-microsoft-com:vml" xmlns:wps="http://schemas.microsoft.com/office/word/2010/wordprocessingShape" xmlns:w16cid="http://schemas.microsoft.com/office/word/2016/wordml/cid" w:rsidR="00D079A5" w:rsidTr="00CC3631">
        <w:tblPrEx>
          <w:tblCellMar>
            <w:top w:type="dxa" w:w="0"/>
            <w:bottom w:type="dxa" w:w="0"/>
          </w:tblCellMar>
        </w:tblPrEx>
        <w:tc>
          <w:tcPr>
            <w:tcW w:type="dxa" w:w="1188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Benzene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1.3ug/m3</w:t>
            </w:r>
          </w:p>
        </w:tc>
        <w:tc>
          <w:tcPr>
            <w:tcW w:type="dxa" w:w="1080"/>
          </w:tcPr>
          <w:p w:rsidP="00CC3631" w:rsidR="00D079A5" w:rsidRDefault="00D079A5">
            <w:pPr>
              <w:pStyle w:val="Default"/>
              <w:keepNext/>
              <w:autoSpaceDE/>
              <w:autoSpaceDN/>
              <w:adjustRightInd/>
              <w:jc w:val="center"/>
              <w:rPr>
                <w:rFonts w:ascii="Arial" w:cs="Arial" w:hAnsi="Arial"/>
                <w:sz w:val="15"/>
              </w:rPr>
            </w:pPr>
            <w:r>
              <w:rPr>
                <w:rFonts w:ascii="Arial" w:cs="Arial" w:hAnsi="Arial"/>
                <w:sz w:val="15"/>
              </w:rPr>
              <w:t>.13ug/m3</w:t>
            </w:r>
          </w:p>
        </w:tc>
      </w:tr>
    </w:tbl>
    <w:p>
      <w:r>
        <w:t>
</w:t>
        <w:t>
</w:t>
      </w:r>
    </w:p>
    <w:p>
      <w:pPr>
        <w:pStyle w:val=""/>
        <w:jc w:val="left"/>
      </w:pPr>
    </w:p>
    <w:p>
      <w:pPr>
        <w:pStyle w:val="BodyText2"/>
        <w:jc w:val="left"/>
      </w:pPr>
    </w:p>
    <w:p>
      <w:pPr>
        <w:pStyle w:val="BodyText2"/>
        <w:jc w:val="left"/>
      </w:pPr>
    </w:p>
    <w:p>
      <w:pPr>
        <w:jc w:val="center"/>
      </w:pPr>
    </w:p>
    <w:p>
      <w:r>
        <w:drawing>
          <wp:inline distT="0" distB="0" distL="0" distR="0">
            <wp:extent cx="2057400" cy="1428750"/>
            <wp:docPr id="13" name="Picture 1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enerated"/>
                    <pic:cNvPicPr/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r>
        <w:drawing>
          <wp:inline distT="0" distB="0" distL="0" distR="0">
            <wp:extent cx="2057400" cy="1362075"/>
            <wp:docPr id="14" name="Picture 1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enerated"/>
                    <pic:cNvPicPr/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2"/>
        <w:jc w:val="left"/>
      </w:pPr>
    </w:p>
    <w:p>
      <w:pPr>
        <w:pStyle w:val="BodyText2"/>
        <w:jc w:val="left"/>
      </w:pPr>
    </w:p>
    <w:p>
      <w:pPr>
        <w:pStyle w:val="BodyText2"/>
        <w:jc w:val="right"/>
      </w:pPr>
    </w:p>
    <w:p>
      <w:pPr>
        <w:pStyle w:val="BodyText2"/>
        <w:jc w:val="left"/>
      </w:pPr>
    </w:p>
    <w:p>
      <w:pPr>
        <w:pStyle w:val=""/>
        <w:jc w:val="left"/>
      </w:pPr>
    </w:p>
    <w:p>
      <w:pPr>
        <w:pStyle w:val="BodyText2"/>
        <w:jc w:val="left"/>
      </w:pPr>
    </w:p>
    <w:p>
      <w:pPr>
        <w:pStyle w:val="BodyText2"/>
        <w:jc w:val="left"/>
      </w:pPr>
    </w:p>
    <w:p>
      <w:pPr>
        <w:pStyle w:val="BodyText2"/>
        <w:jc w:val="left"/>
      </w:pPr>
    </w:p>
    <w:p>
      <w:pPr>
        <w:pStyle w:val="BodyText2"/>
        <w:jc w:val="left"/>
      </w:pPr>
    </w:p>
    <w:p>
      <w:pPr>
        <w:pStyle w:val="BodyText2"/>
        <w:jc w:val="left"/>
      </w:pPr>
    </w:p>
    <w:p>
      <w:pPr>
        <w:pStyle w:val="BodyText2"/>
        <w:jc w:val="left"/>
      </w:pPr>
    </w:p>
    <w:p>
      <w:pPr>
        <w:pStyle w:val="BodyText2"/>
        <w:jc w:val="left"/>
      </w:pPr>
    </w:p>
    <w:p>
      <w:pPr>
        <w:pStyle w:val="BodyText2"/>
        <w:jc w:val="left"/>
      </w:pPr>
    </w:p>
    <w:p>
      <w:pPr>
        <w:pStyle w:val="BodyText2"/>
        <w:jc w:val="left"/>
      </w:pPr>
    </w:p>
    <w:p>
      <w:pPr>
        <w:pStyle w:val="BodyText2"/>
        <w:jc w:val="left"/>
      </w:pPr>
    </w:p>
    <w:p>
      <w:pPr>
        <w:pStyle w:val="BodyText2"/>
        <w:jc w:val="left"/>
      </w:pPr>
    </w:p>
    <w:p>
      <w:pPr>
        <w:pStyle w:val="BodyText2"/>
        <w:jc w:val="left"/>
      </w:pPr>
    </w:p>
    <w:p>
      <w:pPr>
        <w:pStyle w:val=""/>
        <w:jc w:val="left"/>
      </w:pPr>
      <w:r>
        <w:rPr>
          <w:rFonts w:ascii="" w:hAnsi="" w:cs="" w:eastAsia=""/>
          <w:b w:val="false"/>
          <w:i w:val="false"/>
          <w:strike w:val="false"/>
          <w:color w:val=""/>
        </w:rPr>
        <w:t/>
      </w:r>
      <w:r>
        <w:rPr>
          <w:rFonts w:ascii="" w:hAnsi="" w:cs="" w:eastAsia=""/>
          <w:b w:val="false"/>
          <w:i w:val="false"/>
          <w:strike w:val="false"/>
          <w:color w:val=""/>
        </w:rPr>
        <w:t>$23,837,000</w:t>
      </w:r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10" Target="media/image8.jpeg" Type="http://schemas.openxmlformats.org/officeDocument/2006/relationships/image"/>
<Relationship Id="rId11" Target="media/image9.jpeg" Type="http://schemas.openxmlformats.org/officeDocument/2006/relationships/image"/>
<Relationship Id="rId12" Target="media/image10.jpeg" Type="http://schemas.openxmlformats.org/officeDocument/2006/relationships/image"/>
<Relationship Id="rId13" Target="media/image11.jpeg" Type="http://schemas.openxmlformats.org/officeDocument/2006/relationships/image"/>
<Relationship Id="rId14" Target="media/image12.jpeg" Type="http://schemas.openxmlformats.org/officeDocument/2006/relationships/image"/>
<Relationship Id="rId15" Target="media/image13.jpeg" Type="http://schemas.openxmlformats.org/officeDocument/2006/relationships/image"/>
<Relationship Id="rId2" Target="styles.xml" Type="http://schemas.openxmlformats.org/officeDocument/2006/relationships/styles"/>
<Relationship Id="rId3" Target="media/image1.jpeg" Type="http://schemas.openxmlformats.org/officeDocument/2006/relationships/image"/>
<Relationship Id="rId4" Target="media/image2.jpeg" Type="http://schemas.openxmlformats.org/officeDocument/2006/relationships/image"/>
<Relationship Id="rId5" Target="media/image3.jpeg" Type="http://schemas.openxmlformats.org/officeDocument/2006/relationships/image"/>
<Relationship Id="rId6" Target="media/image4.jpeg" Type="http://schemas.openxmlformats.org/officeDocument/2006/relationships/image"/>
<Relationship Id="rId7" Target="media/image5.jpeg" Type="http://schemas.openxmlformats.org/officeDocument/2006/relationships/image"/>
<Relationship Id="rId8" Target="media/image6.jpeg" Type="http://schemas.openxmlformats.org/officeDocument/2006/relationships/image"/>
<Relationship Id="rId9" Target="media/image7.jpe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2018-05-14T17:52:28Z</dcterms:created>
  <dc:creator>Apache POI</dc:creator>
</cp:coreProperties>
</file>