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0048.Voluntary Report 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- public distribudeptionDate: 7/16/20opulation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04GAIN Report Numcalf premises) -ber: PL4022PL2004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toPolandProduct Brital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efDried Fruits anthe index herd and the Mattawa herd have completed testing; results were negative for BSE.  The final test results for the samples taken at d Nuts2004ApproveBoardman,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Actid by:Charles Rushvities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l, Acting Agricultocated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thural CounselorU.Se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sta. EmbassyPreparedndard setting organization, state that animals by:Jolanta Figur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indeska, Marketing Spx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normaecialistCharlene l culling practices of local dairies, USDA’s Animal and Plant Health InspecKastanek, Agriculturtion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