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HCopyright and Diague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StatessclaimerThe Stat.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occasie of South Carolons,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returina owns the copn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yright to the CoArticle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de of Laws of Sothe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puth Carolina, 19rior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id76, as contained.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 herein.  Any ustinct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promptly,e of the text, s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ection headings,being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 or catchlines olondin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abusf the 1976 Code 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Marieis subject to th-Eline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andae terms of federrd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[I]al copyright and othn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