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lessCopyright and Disclaimer weight.  </w:t>
      </w:r>
      <w:r>
        <w:rPr>
          <w:rFonts w:ascii="" w:hAnsi="" w:cs="" w:eastAsia=""/>
          <w:b w:val="false"/>
          <w:i w:val="false"/>
          <w:strike w:val="false"/>
          <w:color w:val=""/>
        </w:rPr>
        <w:t>BlondinThe State of South Carol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iina owns the copyright ts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To the Code of Laws of Sohe Hague Convention</w:t>
      </w:r>
    </w:p>
    <w:p>
      <w:pPr>
        <w:pStyle w:val=""/>
        <w:jc w:val="left"/>
      </w:pPr>
      <w:r>
        <w:rPr>
          <w:rFonts w:ascii="" w:hAnsi="" w:cs="" w:eastAsia=""/>
          <w:b w:val="false"/>
          <w:i w:val="false"/>
          <w:strike w:val="false"/>
          <w:color w:val=""/>
        </w:rPr>
        <w:t>The Hague Convention was adopted to deter parents from abducting cuth Carolina, 1976, as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Convention.ontained herein.  Any us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hae of the text, section hbitual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U.S.C.eadings, or catchlines o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excef the 1976 Code is subjeptions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retuct to the terms of federrn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Faal copyright and other 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Conpplicable laws and such 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reatext, section headings, 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rightor catchlines may not be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 reproduced in whole or .</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Frin part in any form or fench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psychologicaor inclusion in any matel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orial which is offered fof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addr sale or lease without 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chithe express written permld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ordeission of the Chairman ors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addf the South Carolina Legressed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returislative Council or the 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ofCode Commissioner of Sou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distrth Carolina.This statutoict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“objection”ry database is current t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hrough the 2001 Regular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testifyinSession and the 2001 Extg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tesra Session of the South 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N.Y.S.2Carolina General Assembld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psychiatriy.  Changes to the statust readily admitted that some of Marie-Eline’s “spontaneous” expressions of abuse, such as a fear of her father stran</w:t>
      </w:r>
      <w:r>
        <w:rPr>
          <w:rFonts w:ascii="" w:hAnsi="" w:cs="" w:eastAsia=""/>
          <w:b w:val="false"/>
          <w:i w:val="false"/>
          <w:strike w:val="false"/>
          <w:color w:val=""/>
        </w:rPr>
        <w:t xml:space="preserve">glintes enacted by the 2002 General Assembly, which willg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2021-03-12T17:39:34Z</dcterms:created>
  <dc:creator>Apache POI</dc:creator>
</cp:coreProperties>
</file>