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weight.  </w:t>
      </w:r>
      <w:r>
        <w:rPr>
          <w:rFonts w:ascii="" w:hAnsi="" w:cs="" w:eastAsia=""/>
          <w:b w:val="false"/>
          <w:i w:val="false"/>
          <w:strike w:val="false"/>
          <w:color w:val=""/>
        </w:rPr>
        <w:t>BlondinCouncil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ofhe Hague Convention</w:t>
      </w:r>
    </w:p>
    <w:p>
      <w:pPr>
        <w:pStyle w:val=""/>
        <w:jc w:val="left"/>
      </w:pPr>
      <w:r>
        <w:rPr>
          <w:rFonts w:ascii="" w:hAnsi="" w:cs="" w:eastAsia=""/>
          <w:b w:val="false"/>
          <w:i w:val="false"/>
          <w:strike w:val="false"/>
          <w:color w:val=""/>
        </w:rPr>
        <w:t>The Hague Convention was adopted to deter parents from abducting cficer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Fasupport of such determination and shall issue and cause to be served upon the owner thereof an order (a) if the repair, alteration or improvement of the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 dwelling which are dangerous or injurious to the health, safety or morals of the occupants of such dwelling, the occupants of neighboring dwellings or other residents of such municipality.  Such conditions may include the following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psychologicato guide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be filef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311580. Provisions in ordinances with respect to powers of public officer. An ordinance adopted by the governing body of a municipality may authorize a public officer to exercise such powers as may 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addbe necessary or convenient to carry out and effectuate the purposes and provisions of this article, including the following powers in addition to others herein granted: (1) To investigate the dwelling conditions in the municipality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311590. Sale of materials of removed or demolished dwelling. If a dwelling is removed or demolished by a public officer he shall sell the materials of such dwelling and shall credit the proceeds of such sale against the costn,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3115100. Funds for enforcement;  estimate of amount needed. The governing body of any municipality adopting an ordinance under this article shall as soon as possible thereafter prepare an estimate of the annual expenses or c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distrosts to provide the equipment, personnel and supplies necessary for periodic examinations and investigations of the dwellings in such municipality for the purpose of determining the fitness of such dwellings for human habitation and for the enforcement and administration of its ordinances adopted under this article.  Any such municipality may make such appropriations from its revenues as it may deem necessary for this purpose and may accept and apply grants or donations to assist it in carrying out the provisions of such ordinancesict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SECTION 3115110. Establishment by municipality of commission to exercise powers of public officer. Any municipality adopting an ordinance under the provisions of this article may establish a commission composed of not less than three nor more than seven duly qualified electors of such municipality, to exercise any of the powers authorized to be granted to the public officer by the terms of this article.  The members of this commission shall be appointed by the mayor with approval of a majority of the council or governing body of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the municipality and shall serve for such term and compensation as designated by the ordinance.  The commission shall exercise the powers prescribed by the ordinance and formulate the rules of procedure before it;   provided,  that a majority of the members thereof must be present for the conduct of its business, and decisions must be by majority vote of the members present. SECTION 3115120. Article provisions are cumulative. Nothing in this article shall be construed to abrogate or impair the powers of the courts or of any departmto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testifyinent of any municipality to enforce any provisions of its charter or its ordinances or regulations, or to prevent or punish violations thereof and the powers conferred by this article shall be in addition and supplemental to the powers conferred by any other law. ARTICLE 3. IN COUNTIESSECTION 3115310. Definitions. For the purposes of this article: (1) “County” shall mean that area comprising the county other than municipalities; (2) “Public officer” shall mean the officer or officers who are authorized by ordinances adopted hereundeg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tesr to exercise the powers prescribed by such ordinances; (3) “Owner” shall mean the holder of the title in fee simple and every mortgagee of record; (4) “Parties in interest” shall mean all individuals, associations, corporations and others who have interests of record in a dwelling and any who are in possession thereof;  and (5) “Dwelling” shall mean any building or structure, or part thereof, used and occupied for human habitation or intended to be so used and includes any outhouses and appurtenances belonging thereto or usually etified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N.Y.S.2njoyed therewith. SECTION 3115320. Repairing, closing or demolishing unfit dwellings. Whenever the governing body of any county of this State finds that there exist in the county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psychiatriwelfare of the residents of the county, such county may, upon the approval of a majority of the resident members of the county legislative delegation which the members represent, exercise its police powers to repair, close or demolish any such dwelling. SECTION 3115330. Provisions permitted to be included in ordinances relating to unfit dwellings. Upon the adoption of an ordinance finding that dwelling conditions of the character described in Section 3115320 exist within the county, the county governing body may adopt ordinances rest readily admitted that some of Marie-Eline’s “spontaneous” expressions of abuse, such as a fear of her father stran</w:t>
      </w:r>
      <w:r>
        <w:rPr>
          <w:rFonts w:ascii="" w:hAnsi="" w:cs="" w:eastAsia=""/>
          <w:b w:val="false"/>
          <w:i w:val="false"/>
          <w:strike w:val="false"/>
          <w:color w:val=""/>
        </w:rPr>
        <w:t xml:space="preserve">glinlating to the dwellings within the county which are unfit for human habitation.  Such ordinances may include the following provisions: (1) That a public officer be designated or appointed to exercise the powers prescribed by the ordinances; (2) That whenever a petition is filed with the public officer by at least five residents of the county charging that any dwelling is unfit for human habitation or whenever it appears to the public officer (on his own motion) that any dwelling is unfit for human habitation, the public officer shall, if hisg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2021-03-12T17:39:32Z</dcterms:created>
  <dc:creator>Apache POI</dc:creator>
</cp:coreProperties>
</file>