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Managef a public park as a temporary or permanent dwelling place or sleeping place between the hours of 10:00 p.m. and 5:00 a.m.“Dwelling place” means a place used for human habitatment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-------------------------------------------------------------------------------------------------------ion as an overnight accommodation, lodging, or shelter on either a temporary or permanent basis.“Human habitation” means the act of utilizing, occupying, or inhabiting a place------------------------</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of lodging or shelter on a permanent or temporary basis as a place of residence or sojourn.“Off-leash park” means a public park designated by the director of parks and recreaed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otion where dogs, and no other animal, shall be allowed to be off-leash.“Public park” means any park, park roadway, playground, athletic field, beach, beach right-of-way, tennif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twos court, golf course, swimming pool, or other recreation area or facility under the control, maintenance and management of the department of parks and recreation.  “Public par grades lower than the positions to be filled.</w:t>
      </w:r>
    </w:p>
    <w:p>
      <w:pPr>
        <w:pStyle w:val=""/>
        <w:jc w:val="left"/>
      </w:pPr>
      <w:r>
        <w:rPr>
          <w:rFonts w:ascii="Arial" w:hAnsi="Arial" w:cs="Arial" w:eastAsia="Arial"/>
          <w:b w:val="false"/>
          <w:i w:val="false"/>
          <w:strike w:val="false"/>
          <w:color w:val=""/>
          <w:sz w:val="22"/>
        </w:rPr>
        <w:t>Applicant’s materials should be mailed k” does not include a public thoroughfare defined as a “mall” under Section 29-1.1 unless the public thoroughfare has been (1) accepted, dedicated, or named by the council expto: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