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-RELATING TO ---------------------------------------------------------------------------------------------------------------------PUBLIC PARKS---------</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Manage.BE IT ORDAIment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-------------------------------------------------------------------------------------------------------NED by the P------------------------</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specializeople of theed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 City and Cof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twounty of Hono grades lower than the positions to be filled.</w:t>
      </w:r>
    </w:p>
    <w:p>
      <w:pPr>
        <w:pStyle w:val=""/>
        <w:jc w:val="left"/>
      </w:pPr>
      <w:r>
        <w:rPr>
          <w:rFonts w:ascii="Arial" w:hAnsi="Arial" w:cs="Arial" w:eastAsia="Arial"/>
          <w:b w:val="false"/>
          <w:i w:val="false"/>
          <w:strike w:val="false"/>
          <w:color w:val=""/>
          <w:sz w:val="22"/>
        </w:rPr>
        <w:t>Applicant’s materials should be mailed lulu:SECTION 1.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2021-03-12T17:39:29Z</dcterms:created>
  <dc:creator>Apache POI</dc:creator>
</cp:coreProperties>
</file>