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 Carolina owns the copyright to the Code of LawION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 of South Carolina, 1976, as contained herein.  Any use of the text, section headings, oServices”.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fr catchlines of the 1976 Code is subject to the terms of federal copyright and other applumigating,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eicable laws and such text, section headings, or catchlines may not be reproduced in wholexecutor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 or in part in any form or for inclusion in any material which is offered for sale or leaontrol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dse without the express written permission of the Chairman of the South Carolina Legislatioes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sepave Council or the Code Commissioner of South Carolina.This statutory database is current 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businessthrough the 2001 Regular Session and the 2001 Extra Session of the South Carolina General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Assembly.  Changes to the statutes enacted by the 2002 General Assembly, which will convtwo (2) years, to demolish and remove such structure.</w:t>
      </w:r>
    </w:p>
    <w:p>
      <w:pPr>
        <w:pStyle w:val=""/>
        <w:jc w:val="both"/>
      </w:pPr>
      <w:r>
        <w:rPr>
          <w:rFonts w:ascii="" w:hAnsi="" w:cs="" w:eastAsia=""/>
          <w:b w:val="false"/>
          <w:i w:val="false"/>
          <w:strike w:val="false"/>
          <w:color w:val=""/>
        </w:rPr>
        <w:t>If repair, alteration or improvement of the structurene in January 2002, will be incorporated as soon as possible.  Some changes enacted by te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he 2002 General Assembly may take immediate effect.  The State of South Carolina and the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requirSouth Carolina Legislative Council make no warranty as to the accuracy of the data, and ued,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municisers rely on the data entirely at their own risk.The Legislative Council by law is chargepality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find with compiling and publishing the 1976 Code and it is maintained in a database which maal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Geney be accessed for commercial purposes by contacting the Legislative Council or the officeral. The Code Of of Legislative Printing, Information and Technology Systems.CHAPTER 15. DWELLINGS UNFIT 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nFOR HUMAN HABITATIONARTICLE 1. IN MUNICIPALITIES OF OVER 1,000SECTION 311510. Definitionsotice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The following terms whenever used or referred to in this article shall have the followi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ng respective meanings for the purposes of this article, unless a different meaning clearafe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windly appears from the context: (1) “Municipality” shall mean any city or town regardless of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 population; (2) “Governing body” shall mean the council or other legislative body chargee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bd with governing a municipality; (3) “Public officer” shall mean the officer or officers 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roowho are authorized by ordinances adopted hereunder to exercise the powers prescribed by sming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uch ordinances and by this article; (4) “Public authority” shall mean any housing authori21-10;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acknowledgity or any officer who is in charge of any department or branch of the government of the mn</w:t>
      </w:r>
      <w:r>
        <w:rPr>
          <w:rFonts w:ascii="" w:hAnsi="" w:cs="" w:eastAsia=""/>
          <w:b w:val="false"/>
          <w:i w:val="false"/>
          <w:strike w:val="false"/>
          <w:color w:val=""/>
        </w:rPr>
        <w:t>g the receipt of such compliance order or notice of violation for making the corrections or repairs required by such compliance order or unicipality or State relating to health, fire or building regulations or to other activitnotice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ies concerning dwellings in the municipality; (5) “Owner” shall mean the holder of the tinuisance.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thetle in fee simple and every mortgagee of record; (6) “Parties in interest” shall mean all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 individuals, associations, corporations and others who have interests of record in a dweaintenance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Neighborhoolling and any who are in possession thereof;  and (7) “Dwelling” shall mean any building 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Oor structure, or part thereof, used and occupied for human habitation or intended to be sRDAINED,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_______________________________o used and includes any outhouses and appurtenances belonging thereto or usually enjoyed therewith. SECTI_________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