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mortgageerein.  Any use of the text, section headings, or catchlines of the 1976 Code is subject to the terms of federal copyright and othe,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