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DisclaimerThe State of South Carolina owns the copyright to the Code of Laws of South Carolina, 1976, as contained herein.  Any use of the text, section headings, or catchlines of the 197ION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6 Code is subject to the terms of federal copyright and other applicable laws and such text, section headings, or catchlines may not be reproduced in whole or in part in any form or for inclusion in anServices”.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fy material which is offered for sale or lease without the express written permission of the Chairman of the South Carolina Legislative Council or the Code Commissioner of South Carolina.This statutory 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edatabase is current through the 2001 Regular Session and the 2001 Extra Session of the South Carolina General Assembly.  Changes to the statutes enacted by the 2002 General Assembly, which will convenexecutor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 in January 2002, will be incorporated as soon as possible.  Some changes enacted by the 2002 General Assembly may take immediate effect.  The State of South Carolina and the South Carolina Legislativeontrol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 Council make no warranty as to the accuracy of the data, and users rely on the data entirely at their own risk.The Legislative Council by law is charged with compiling and publishing the 1976 Code andoes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 it is maintained in a database which may be accessed for commercial purposes by contacting the Legislative Council or the office of Legislative Printing, Information and Technology Systems.CHAPTER 15.rate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DWELLINGS UNFIT FOR HUMAN HABITATIONARTICLE 1. IN MUNICIPALITIES OF OVER 1,000SECTION 311510. Definitions. The following terms whenever used or referred to in this article shall have the following res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pective meanings for the purposes of this article, unless a different meaning clearly appears from the context: (1) “Municipality” shall mean any city or town regardless of population; (2) “Governing btwo (2) years, to demolish and remove such structure.</w:t>
      </w:r>
    </w:p>
    <w:p>
      <w:pPr>
        <w:pStyle w:val=""/>
        <w:jc w:val="both"/>
      </w:pPr>
      <w:r>
        <w:rPr>
          <w:rFonts w:ascii="" w:hAnsi="" w:cs="" w:eastAsia=""/>
          <w:b w:val="false"/>
          <w:i w:val="false"/>
          <w:strike w:val="false"/>
          <w:color w:val=""/>
        </w:rPr>
        <w:t>If repair, alteration or improvement of the structurody” shall mean the council or other legislative body charged with governing a municipality; (3) “Public officer” shall mean the officer or officers who are authorized by ordinances adopted hereunder te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 exercise the powers prescribed by such ordinances and by this article; (4) “Public authority” shall mean any housing authority or any officer who is in charge of any department or branch of the goveroccupancy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requirnment of the municipality or State relating to health, fire or building regulations or to other activities concerning dwellings in the municipality; (5) “Owner” shall mean the holder of the title in feed,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municie simple and every mortgagee of record; (6) “Parties in interest” shall mean all individuals, associations, corporations and others who have interests of record in a dwelling and any who are in possesspality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finion thereof;  and (7) “Dwelling” shall mean any building or structure, or part thereof, used and occupied for human habitation or intended to be so used and includes any outhouses and appurtenances belal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Geneonging thereto or usually enjoyed therewith. SECTION 311520. Repairing, closing or demolishing unfit dwellings. Whenever any municipality of this State finds that there exist in such municipality dwellral. The Code Ofings which are unfit for human habitation due to (a) dilapidation, (b) defects increasing the hazards of fire, accidents or other calamities, (c) lack of ventilation, light or sanitary facilities or (dficial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 other conditions rendering such dwellings unsafe or insanitary, dangerous or detrimental to the health, safety or morals or otherwise inimical to the welfare of the residents of such municipality, suotice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thisch municipality may exercise its police powers to repair, close or demolish any such dwelling in the manner herein provided. SECTION 311530. Provisions permitted to be included in ordinances relating t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o unfit dwellings. Upon the adoption of an ordinance finding that dwelling conditions of the character described in Section 311520 exist within a municipality, the governing body of such municipality mafe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winday adopt ordinances relating to the dwellings within such municipality which are unfit for human habitation.  Such ordinances may include the following provisions: (1) That a public officer be designat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separated or appointed to exercise the powers prescribed by the ordinances; (2) That whenever a petition is filed with the public officer by a public authority or by at least five residents of the municipalite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by charging that any dwelling is unfit for human habitation or whenever it appears to the public officer (on his own motion) that any dwelling is unfit for human habitation, the public officer shall, ife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 his preliminary investigation discloses a basis for such charges, issue and cause to be served upon the owner of and all parties in interest in such dwelling a complaint stating the charges in that reming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spect and containing a notice that a hearing will be held before the public officer or his designated agent at a place therein fixed not less than ten days nor more than thirty days after the serving o21-10;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acknowledgif such complaint;  that the owner and parties in interest shall be given the right to file an answer to the complaint and to appear in person or otherwise and give testimony at the place and time fixedn</w:t>
      </w:r>
      <w:r>
        <w:rPr>
          <w:rFonts w:ascii="" w:hAnsi="" w:cs="" w:eastAsia=""/>
          <w:b w:val="false"/>
          <w:i w:val="false"/>
          <w:strike w:val="false"/>
          <w:color w:val=""/>
        </w:rPr>
        <w:t>g the receipt of such compliance order or notice of violation for making the corrections or repairs required by such compliance order or  in the complaint;  and that the rules of evidence prevailing in courts of law or equity shall not be controlling in hearings before the public officer; (3) That if, after such notice and hearing, the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public officer determines that the dwelling under consideration is unfit for human habitation he shall state in writing his findings of fact in support of such determination and shall issue and cause tnuisance.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theo be served upon the owner thereof an order (a) if the repair, alteration or improvement of the dwelling can be made at a reasonable cost in relation to the value of the dwelling (the ordinance of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mmunicipality may fix a certain percentage of such cost as being reasonable for such purpose), requiring the owner, within the time specified in the order, to repair, alter or improve such dwelling to raintenance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Neighborhooender it fit for human habitation or to vacate and close the dwelling as a human habitation or (b) if the repair, alteration or improvement of the dwelling cannot be made at a reasonable cost in relatid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Oon to the value of the dwelling (the ordinance of the municipality may fix a certain percentage of such cost as being reasonable for such purpose), requiring the owner, within the time specified in theRDAINED,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 order, to remove or demolish such dwelling; (4) That, if the owner fails to comply with an order to repair, alter or improve or to vacate and close the dwelling, the public officer may cause such dwelling to be r_________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2021-03-12T17:39:36Z</dcterms:created>
  <dc:creator>Apache POI</dc:creator>
</cp:coreProperties>
</file>