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poisoning,e of South Carolina owns the cop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deyright to the Code of Laws of Sotrimental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Departmuth Carolina, 1976, as containedent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 herein.  Any use of the text, stional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ection headings, or catchlines oof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violaf the 1976 Code is subject to thtion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atede terms of federal copyright and any structure, which  other applicable laws and such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inspecttext, section headings, or catchors,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perlines may not be reproduced in wsons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andhole or in part in any form or f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fallenor inclusion in any material whi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ch is offered for sale or lease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certificwithout the express written permate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eission of the Chairman of the South Carolina 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