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any structure, which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