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tennis court, golf course, swimming pool, oried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ordinance material is underscored.  When revising, compiling or printing this ordinance for inclusion in the Revised Ordinances of Honolulu, the ring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