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establiDisorder-Induced Resistive Anomaly Neshed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ar Ferromagnetic Phase Transitions*Fe"established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substalix von OppenFreie Universitat Berlinntial quantities to the general public, and (2) is the net price after applying any standardWe show that the resistivity ρ(T) of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applicabldisordered ferromagnets near, and aboe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theve, the Curie temperature Tc generica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relly exhibits a stronger anomaly than 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applicablthe scaling-based Fisher-Langer prediction. 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