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establiDished price in effect on the contract date for like quantities of 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so"established price" means a price that (1) is an established catalog or market pr</w:t>
      </w:r>
      <w:r>
        <w:rPr>
          <w:rFonts w:ascii="Courier New" w:hAnsi="Courier New" w:cs="Courier New" w:eastAsia="Courier New"/>
          <w:b w:val="false"/>
          <w:i w:val="false"/>
          <w:strike w:val="false"/>
          <w:color w:val=""/>
          <w:sz w:val="24"/>
        </w:rPr>
        <w:t>ice for a commercial item sold in substardntial quantities to the general public, and (2) is the net price after applying any standarder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applicabl-Ie established price.  Each corresponding contract unit price shall be decreased by the same percentage that the established price is decreased.  The decrease shall apply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thend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reucsults from causes beyond the control and without the fault or negligence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 until the Contracting Officer verifies the increase in the applicabled Resie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