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substantial quantities to the general public, and (2) is the net price after applying any standard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Disorder-Induced Resistive Anomaly Near Ferromagnetic Phase Transitions*Felix von OppenFreie Universitat BerlinWe show that the resistivity ρ(T) of disordered ferromagnets near, and above, the Curie temperature Tc generically exhibits acorresponding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 stronger anomaly than the scaling-based Fisher-Langer prediction. Treating transport beyond the Boltzmann description, we find that within mean-field theory, dρ/dT exhibits a |T-Tc|-1/2 singularity near Tc. Our results, being solely du3)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