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establiDisorder-Induced Resistive Anomaly Near Ferromagnetic Phaseshed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Transitions*Felix von OppenFreie Universitat BerlinWe show"established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 that the resistivity ρ(T) of disordered ferromagnets near,ntial quantities to the general public, and (2) is the net price after applying any standard and above, the Curie temperature Tc generically exhibits a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 stronger anomaly than the scaling-based Fisher-Langer prede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theiction. Treating transport beyond the Boltzmann description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 we find that within mean-field theory, dρ/dT exhibits a |sults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applicablT-Tc|-1/2 singularity near Tc. Our results, being solely due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