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-----Original Message-----From: Linda MennittBlends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 [mailto:felix.com@verizon.net] Sent: Monday, n reported.  Studies focused on the effects of the blend compositionMarch 14, 2005 11:08 PMTo: commentsSubject: fa, PMMA molecular weight, film thickness, and crystallization temperature on the observed crystal morphology.  As the blend composition was varied from 90 to 30 wt% PEO, the cryir tax for all Adverse Tax Consequences for Sastal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morphologyme-Sex Couples 1.Health Insurance for Partners has been developed.  This map was used as a tool for more detailed studies of the observed morphologies and morphological transitions.  The dendritic region of the map (~ 30 – 40 wt% PEO) was studied  - A Taxing Proposition:  Employees payincome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transitand payroll tax on the health insurance premiuions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memms their employers provide for domestic partnersber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