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methacrylate) (PMMA) blends has been reported.  Studies focused on the effects of the blend composition, PMMA molecular weight, film thickness, and crystallization temperature on the observed crystal morphology.  As the blend composition was varied from 90  -----Original Message-----From: Linda Mennitt [mailto:felix.com@verizon.net] Sent: Monday, March 14, 2005 11:08 PMTo: commentsSubject: fair tax for all Adverse Tax Consequences for Same-Sex Couples 1.Health to 30 wt% PEO, the crystal morphology varied from spherulites to needles and dendrites.  Variation of the crystallization temperature and PMMA molecular weight resulted in similar changes in morphology.  A morphological map demonstrating the roles of the experimental controls on the observed crystal morphology has been developed.  This map was used as a tool for more detailed studies of the observed morphologies and morphological transitions.  The dendritic region of the map (~ 30 –Insurance for Partners - A Taxing Proposition:  Employees payincome and payroll tax on the health insurance premiums their employers provide for domestic partners who do not otherwise qualify as dependents. B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 observations of morpenefits for different-sex spouses are not subject to this tax. 2.Flexible Spending Accounts Not So Flexible:  Employees can useflexible spending accounts to pay for a different-sex spouse's medical expenses, 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dendrite/DBM and DBM/needle transitions, were also reported.  The</w:t>
      </w:r>
      <w:r>
        <w:rPr>
          <w:rFonts w:ascii="" w:hAnsi="" w:cs="" w:eastAsia=""/>
          <w:b w:val="false"/>
          <w:i w:val="false"/>
          <w:strike w:val="false"/>
          <w:color w:val=""/>
        </w:rPr>
        <w:t xml:space="preserve"> results of this work 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dendritic growth.</w:t>
      </w:r>
    </w:p>
    <w:p>
      <w:pPr>
        <w:pStyle w:val=""/>
        <w:jc w:val="left"/>
      </w:pPr>
      <w:r>
        <w:rPr>
          <w:rFonts w:ascii="" w:hAnsi="" w:cs="" w:eastAsia=""/>
          <w:b w:val="false"/>
          <w:i w:val="false"/>
          <w:strike w:val="false"/>
          <w:color w:val=""/>
        </w:rPr>
        <w:t>Author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including eyeglasses, prescriptions, and co-pays, on a pre-tax basis. These accounts cannot be used for a same-sex partner, or even a same-sex spouse. 3.Retirement Savings - Death and Taxes:  Tax treatment of 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