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 w:hAnsi="" w:cs="" w:eastAsia=""/>
          <w:b w:val="true"/>
          <w:i w:val="false"/>
          <w:strike w:val="false"/>
          <w:color w:val=""/>
        </w:rPr>
        <w:t xml:space="preserve">Morphological </w:t>
      </w:r>
      <w:r>
        <w:rPr>
          <w:rFonts w:ascii="" w:hAnsi="" w:cs="" w:eastAsia=""/>
          <w:b w:val="true"/>
          <w:i w:val="false"/>
          <w:strike w:val="false"/>
          <w:color w:val=""/>
        </w:rPr>
        <w:t>Studies of</w:t>
      </w:r>
      <w:r>
        <w:rPr>
          <w:rFonts w:ascii="" w:hAnsi="" w:cs="" w:eastAsia=""/>
          <w:b w:val="true"/>
          <w:i w:val="false"/>
          <w:strike w:val="false"/>
          <w:color w:val=""/>
        </w:rPr>
        <w:t xml:space="preserve"> Crystallization in Thin Films o -----Original Message-----From: Linda Mennitt [mailto:felix.com@verizon.net] Sent: Mondaf PEO/PMMA Blends</w:t>
      </w:r>
    </w:p>
    <w:p>
      <w:pPr>
        <w:pStyle w:val=""/>
        <w:jc w:val="center"/>
      </w:pPr>
      <w:r>
        <w:rPr>
          <w:rFonts w:ascii="" w:hAnsi="" w:cs="" w:eastAsia=""/>
          <w:b w:val="false"/>
          <w:i w:val="true"/>
          <w:strike w:val="false"/>
          <w:color w:val=""/>
        </w:rPr>
        <w:t>Brian Okerberg</w:t>
      </w:r>
      <w:r>
        <w:rPr>
          <w:rFonts w:ascii="" w:hAnsi="" w:cs="" w:eastAsia=""/>
          <w:b w:val="false"/>
          <w:i w:val="true"/>
          <w:strike w:val="false"/>
          <w:color w:val=""/>
        </w:rPr>
        <w:t xml:space="preserve"> and </w:t>
      </w:r>
      <w:r>
        <w:rPr>
          <w:rFonts w:ascii="" w:hAnsi="" w:cs="" w:eastAsia=""/>
          <w:b w:val="false"/>
          <w:i w:val="true"/>
          <w:strike w:val="false"/>
          <w:color w:val=""/>
        </w:rPr>
        <w:t>Hervé</w:t>
      </w:r>
      <w:r>
        <w:rPr>
          <w:rFonts w:ascii="" w:hAnsi="" w:cs="" w:eastAsia=""/>
          <w:b w:val="false"/>
          <w:i w:val="true"/>
          <w:strike w:val="false"/>
          <w:color w:val=""/>
        </w:rPr>
        <w:t xml:space="preserve"> Marand</w:t>
      </w:r>
    </w:p>
    <w:p>
      <w:pPr>
        <w:pStyle w:val=""/>
        <w:jc w:val="both"/>
      </w:pPr>
      <w:r>
        <w:rPr>
          <w:rFonts w:ascii="" w:hAnsi="" w:cs="" w:eastAsia=""/>
          <w:b w:val="false"/>
          <w:i w:val="false"/>
          <w:strike w:val="false"/>
          <w:color w:val=""/>
        </w:rPr>
        <w:t xml:space="preserve">Morphological development during crystallization </w:t>
      </w:r>
      <w:r>
        <w:rPr>
          <w:rFonts w:ascii="" w:hAnsi="" w:cs="" w:eastAsia=""/>
          <w:b w:val="false"/>
          <w:i w:val="false"/>
          <w:strike w:val="false"/>
          <w:color w:val=""/>
        </w:rPr>
        <w:t>of</w:t>
      </w:r>
      <w:r>
        <w:rPr>
          <w:rFonts w:ascii="" w:hAnsi="" w:cs="" w:eastAsia=""/>
          <w:b w:val="false"/>
          <w:i w:val="false"/>
          <w:strike w:val="false"/>
          <w:color w:val=""/>
        </w:rPr>
        <w:t xml:space="preserve"> thin films of </w:t>
      </w:r>
      <w:r>
        <w:rPr>
          <w:rFonts w:ascii="" w:hAnsi="" w:cs="" w:eastAsia=""/>
          <w:b w:val="false"/>
          <w:i w:val="false"/>
          <w:strike w:val="false"/>
          <w:color w:val=""/>
        </w:rPr>
        <w:t>poly(</w:t>
      </w:r>
      <w:r>
        <w:rPr>
          <w:rFonts w:ascii="" w:hAnsi="" w:cs="" w:eastAsia=""/>
          <w:b w:val="false"/>
          <w:i w:val="false"/>
          <w:strike w:val="false"/>
          <w:color w:val=""/>
        </w:rPr>
        <w:t xml:space="preserve">ethylene oxide) (PEO) / poly(methyl methacrylay, March 14, 2005 11:08 PMTo: commentsSubject: fair tax for all Adverse Tax Consequences te) (PMMA) blends has been reported.  Studies focused on the effects of the blefor Same-Sex Couples 1.Health Insurance for Partners - A Taxing Proposition:  Employees pnd composition, PMMA molecular weight, film thickness, and crystallizaayincome and payroll tax on the health insurance premiums their employers provide for domtion temperature on the observed crystal morphology.  As the blend composition was varied from 90 to 30 wt% PEO, the crystal morphology vestic partners who do not otherwise qualify as dependents. Benefits for different-sex spoaried from spherulites to needles and dendrites.  Variation of the crystuses are not subject to this tax. 2.Flexible Spending Accounts Not So Flexible:  Employeeallization temperature and PMMA molecular weight resulted in similar changes in morphology.  A morphological map demonstrating the roles of the experimental controls on the observed crystal morphology has been developeds can useflexible spending accounts to pay for a different-sex spouse's medical expenses,.  This map  including eyeglasses, prescriptions, and co-pays, on a pre-tax basis. These accounts canwas used as a tool for more detailed studies of the observed morphologies and morphological transitions.  The dendritic region of the map (~ 30 – 40 wt% PEO) was studied in detail, focusing on </w:t>
      </w:r>
      <w:r>
        <w:rPr>
          <w:rFonts w:ascii="" w:hAnsi="" w:cs="" w:eastAsia=""/>
          <w:b w:val="false"/>
          <w:i w:val="false"/>
          <w:strike w:val="false"/>
          <w:color w:val=""/>
        </w:rPr>
        <w:t>sidebranch</w:t>
      </w:r>
      <w:r>
        <w:rPr>
          <w:rFonts w:ascii="" w:hAnsi="" w:cs="" w:eastAsia=""/>
          <w:b w:val="false"/>
          <w:i w:val="false"/>
          <w:strike w:val="false"/>
          <w:color w:val=""/>
        </w:rPr>
        <w:t xml:space="preserve"> formation and coarsening.  </w:t>
      </w:r>
      <w:r>
        <w:rPr>
          <w:rFonts w:ascii="" w:hAnsi="" w:cs="" w:eastAsia=""/>
          <w:b w:val="false"/>
          <w:i w:val="false"/>
          <w:strike w:val="false"/>
          <w:color w:val=""/>
        </w:rPr>
        <w:t>I</w:t>
      </w:r>
      <w:r>
        <w:rPr>
          <w:rFonts w:ascii="" w:hAnsi="" w:cs="" w:eastAsia=""/>
          <w:b w:val="false"/>
          <w:i w:val="false"/>
          <w:strike w:val="false"/>
          <w:color w:val=""/>
        </w:rPr>
        <w:t>n-situnot be used for a same-sex partner, or even a same-sex spouse. 3.Retirement Savings - Dea observations of morphological transitions</w:t>
      </w:r>
      <w:r>
        <w:rPr>
          <w:rFonts w:ascii="" w:hAnsi="" w:cs="" w:eastAsia=""/>
          <w:b w:val="false"/>
          <w:i w:val="false"/>
          <w:strike w:val="false"/>
          <w:color w:val=""/>
        </w:rPr>
        <w:t>, such as</w:t>
      </w:r>
      <w:r>
        <w:rPr>
          <w:rFonts w:ascii="" w:hAnsi="" w:cs="" w:eastAsia=""/>
          <w:b w:val="false"/>
          <w:i w:val="false"/>
          <w:strike w:val="false"/>
          <w:color w:val=""/>
        </w:rPr>
        <w:t xml:space="preserve"> </w:t>
      </w:r>
      <w:r>
        <w:rPr>
          <w:rFonts w:ascii="" w:hAnsi="" w:cs="" w:eastAsia=""/>
          <w:b w:val="false"/>
          <w:i w:val="false"/>
          <w:strike w:val="false"/>
          <w:color w:val=""/>
        </w:rPr>
        <w:t>th and Taxes:  Tax treatment of retirementsavings, such as those found in 401(k) plans, pdendrite/DBM and Drivileges spouses and penalizes same-sex couples. This means that on the death of a partnBM/needle transitions, were also reported.  The</w:t>
      </w:r>
      <w:r>
        <w:rPr>
          <w:rFonts w:ascii="" w:hAnsi="" w:cs="" w:eastAsia=""/>
          <w:b w:val="false"/>
          <w:i w:val="false"/>
          <w:strike w:val="false"/>
          <w:color w:val=""/>
        </w:rPr>
        <w:t xml:space="preserve"> results of this work er, the surviving partner is left not only with the same emotional loss that a different-have helped to define new directions for the study of crystal morphologies, especially in the areas of </w:t>
      </w:r>
      <w:r>
        <w:rPr>
          <w:rFonts w:ascii="" w:hAnsi="" w:cs="" w:eastAsia=""/>
          <w:b w:val="false"/>
          <w:i w:val="false"/>
          <w:strike w:val="false"/>
          <w:color w:val=""/>
        </w:rPr>
        <w:t>spherulite</w:t>
      </w:r>
      <w:r>
        <w:rPr>
          <w:rFonts w:ascii="" w:hAnsi="" w:cs="" w:eastAsia=""/>
          <w:b w:val="false"/>
          <w:i w:val="false"/>
          <w:strike w:val="false"/>
          <w:color w:val=""/>
        </w:rPr>
        <w:t xml:space="preserve"> formation and dendrsex spouse experiences, but also with an unfair tax bill. This is problem is made even moitic growth.</w:t>
      </w:r>
    </w:p>
    <w:p>
      <w:pPr>
        <w:pStyle w:val=""/>
        <w:jc w:val="left"/>
      </w:pPr>
      <w:r>
        <w:rPr>
          <w:rFonts w:ascii="" w:hAnsi="" w:cs="" w:eastAsia=""/>
          <w:b w:val="false"/>
          <w:i w:val="false"/>
          <w:strike w:val="false"/>
          <w:color w:val=""/>
        </w:rPr>
        <w:t>Authre acute by the fact that same-sex couples are denied survivors' benefits under Social Seor information:</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Brian Okerberg</w:t>
      </w:r>
    </w:p>
    <w:p>
      <w:pPr>
        <w:pStyle w:val=""/>
        <w:jc w:val="left"/>
      </w:pPr>
      <w:r>
        <w:rPr>
          <w:rFonts w:ascii="" w:hAnsi="" w:cs="" w:eastAsia=""/>
          <w:b w:val="false"/>
          <w:i w:val="false"/>
          <w:strike w:val="false"/>
          <w:color w:val=""/>
        </w:rPr>
        <w:t>Mentor:  Christopher Soles</w:t>
      </w:r>
    </w:p>
    <w:p>
      <w:pPr>
        <w:pStyle w:val=""/>
        <w:jc w:val="left"/>
      </w:pPr>
      <w:r>
        <w:rPr>
          <w:rFonts w:ascii="" w:hAnsi="" w:cs="" w:eastAsia=""/>
          <w:b w:val="false"/>
          <w:i w:val="false"/>
          <w:strike w:val="false"/>
          <w:color w:val=""/>
        </w:rPr>
        <w:t>Polymers Division</w:t>
      </w:r>
    </w:p>
    <w:p>
      <w:pPr>
        <w:pStyle w:val=""/>
        <w:jc w:val="left"/>
      </w:pPr>
      <w:r>
        <w:rPr>
          <w:rFonts w:ascii="" w:hAnsi="" w:cs="" w:eastAsia=""/>
          <w:b w:val="false"/>
          <w:i w:val="false"/>
          <w:strike w:val="false"/>
          <w:color w:val=""/>
        </w:rPr>
        <w:t>Bldg 224, Room 23curity, even though they pay the same payroll taxes as heterosexual workers. 4.Estate and0B</w:t>
      </w:r>
      <w:r>
        <w:rPr>
          <w:rFonts w:ascii="" w:hAnsi="" w:cs="" w:eastAsia=""/>
          <w:b w:val="false"/>
          <w:i w:val="false"/>
          <w:strike w:val="false"/>
          <w:color w:val=""/>
        </w:rPr>
        <w:t xml:space="preserve">, </w:t>
      </w:r>
      <w:r>
        <w:rPr>
          <w:rFonts w:ascii="" w:hAnsi="" w:cs="" w:eastAsia=""/>
          <w:b w:val="false"/>
          <w:i w:val="false"/>
          <w:strike w:val="false"/>
          <w:color w:val=""/>
        </w:rPr>
        <w:t xml:space="preserve">MS 8541        </w:t>
      </w:r>
    </w:p>
    <w:p>
      <w:pPr>
        <w:pStyle w:val=""/>
        <w:jc w:val="left"/>
      </w:pPr>
      <w:r>
        <w:rPr>
          <w:rFonts w:ascii="" w:hAnsi="" w:cs="" w:eastAsia=""/>
          <w:b w:val="false"/>
          <w:i w:val="false"/>
          <w:strike w:val="false"/>
          <w:color w:val=""/>
        </w:rPr>
        <w:t>Phone:  5230</w:t>
      </w:r>
    </w:p>
    <w:p>
      <w:pPr>
        <w:pStyle w:val=""/>
        <w:jc w:val="left"/>
      </w:pPr>
      <w:r>
        <w:rPr>
          <w:rFonts w:ascii="" w:hAnsi="" w:cs="" w:eastAsia=""/>
          <w:b w:val="false"/>
          <w:i w:val="false"/>
          <w:strike w:val="false"/>
          <w:color w:val=""/>
        </w:rPr>
        <w:t>Fax: 30 Gift Taxes - Strangers Under the Law:  Different-sexspouses get a complete exemption from es1-975-3928</w:t>
      </w:r>
    </w:p>
    <w:p>
      <w:pPr>
        <w:pStyle w:val=""/>
        <w:jc w:val="left"/>
      </w:pPr>
      <w:r>
        <w:rPr>
          <w:rFonts w:ascii="" w:hAnsi="" w:cs="" w:eastAsia=""/>
          <w:b w:val="false"/>
          <w:i w:val="false"/>
          <w:strike w:val="false"/>
          <w:color w:val=""/>
        </w:rPr>
        <w:t>Brian.okerberg@nist.gov</w:t>
      </w:r>
    </w:p>
    <w:p>
      <w:pPr>
        <w:pStyle w:val=""/>
        <w:jc w:val="left"/>
      </w:pPr>
      <w:r>
        <w:rPr>
          <w:rFonts w:ascii="" w:hAnsi="" w:cs="" w:eastAsia=""/>
          <w:b w:val="false"/>
          <w:i w:val="false"/>
          <w:strike w:val="false"/>
          <w:color w:val=""/>
        </w:rPr>
        <w:t>Not a member of Sigma Xi</w:t>
      </w:r>
    </w:p>
    <w:p>
      <w:pPr>
        <w:pStyle w:val=""/>
        <w:jc w:val="left"/>
      </w:pPr>
      <w:r>
        <w:rPr>
          <w:rFonts w:ascii="" w:hAnsi="" w:cs="" w:eastAsia=""/>
          <w:b w:val="false"/>
          <w:i w:val="false"/>
          <w:strike w:val="false"/>
          <w:color w:val=""/>
        </w:rPr>
        <w:t>Poster Category:  Materials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2021-03-25T04:37:24Z</dcterms:created>
  <dc:creator>Apache POI</dc:creator>
</cp:coreProperties>
</file>