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 -----Original Message-----From: Linda Mennitallizationtt [mailto:felix.com@verizon.net] Sent: Mond in Thin Fay, March 14, 2005 11:08 PMTo: commentsSubjeilms of PEO/PMMA Blends</w:t>
      </w:r>
    </w:p>
    <w:p>
      <w:pPr>
        <w:pStyle w:val=""/>
        <w:jc w:val="center"/>
      </w:pPr>
      <w:r>
        <w:rPr>
          <w:rFonts w:ascii="" w:hAnsi="" w:cs="" w:eastAsia=""/>
          <w:b w:val="false"/>
          <w:i w:val="true"/>
          <w:strike w:val="false"/>
          <w:color w:val=""/>
        </w:rPr>
        <w:t>Bct: fair tax for all Adverse Tax Consequencerian Okerberg</w:t>
      </w:r>
      <w:r>
        <w:rPr>
          <w:rFonts w:ascii="" w:hAnsi="" w:cs="" w:eastAsia=""/>
          <w:b w:val="false"/>
          <w:i w:val="true"/>
          <w:strike w:val="false"/>
          <w:color w:val=""/>
        </w:rPr>
        <w:t xml:space="preserve"> ands for Same-Sex Couples 1.Health Insurance fo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r Partners - A Taxing Proposition:  EmployeeMorphological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ethylenes payincome and payroll tax on the health in oxide) (PEO) / poly(methyl methacrylate) (PMMA) blends has been reported.  Studies focused on the effects of surance premiums their employers provide forthe blend composition, PMMA molecular weight, film thickness, and cr domestic partners who do not otherwise qualystallization teify as dependents. Benefits for different-semperature on the observed crystal morphology.  As the blend composx spouses are not subject to this tax. 2.Fleition was varied from 90 to 30 wt% PEO, the crystal morphology varied from spherulitexible Spending Accounts Not So Flexible:  Ems to needles and dendrites.  Variation ofployees can useflexible spending accounts to the cr pay for a different-sex spouse's medical exystallization temperature andpenses, including eyeglasses, prescriptions, PMMA m and co-pays, on a pre-tax basis. These accooleculunts cannot be used for a same-sex partner, ar or even a same-sex spouse. 3.Retirement Saviweight resulted in similar changes in morphology.  A morphological map demonstrating the roles of thngs - Death and Taxes:  Tax treatment of rete experimental controls on the observed crystal morphology has been developed.  This map was used as a tool for more detailed studies ofirementsavings, such as those found in 401(k the observed morpholo) plans, privileges spouses and penalizes sagies and morphological transitions.  The dendritic region of the map (~ 30 – 4me-sex couples. This means that on the death0 wt% PEO of a partner, the surviving partner is left)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 not only with the same emotional loss that 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dendria different-sex spouse experiences, but alsote/DBM and DBM/needle transitions, were also reported.  The</w:t>
      </w:r>
      <w:r>
        <w:rPr>
          <w:rFonts w:ascii="" w:hAnsi="" w:cs="" w:eastAsia=""/>
          <w:b w:val="false"/>
          <w:i w:val="false"/>
          <w:strike w:val="false"/>
          <w:color w:val=""/>
        </w:rPr>
        <w:t xml:space="preserve"> results of this work have helped t with an unfair tax bill. This is problem iso def made even more acute by the fact that same-ine new directions for the study of crystal morphologies, especially in the sex couples are denied survivors' benefits uareas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Okerbnder Social Security, even though they pay terg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Divishe same payroll taxes as heterosexual workerion</w:t>
      </w:r>
    </w:p>
    <w:p>
      <w:pPr>
        <w:pStyle w:val=""/>
        <w:jc w:val="left"/>
      </w:pPr>
      <w:r>
        <w:rPr>
          <w:rFonts w:ascii="" w:hAnsi="" w:cs="" w:eastAsia=""/>
          <w:b w:val="false"/>
          <w:i w:val="false"/>
          <w:strike w:val="false"/>
          <w:color w:val=""/>
        </w:rPr>
        <w:t>Bs. 4.Estate and Gift Taxes - Strangers Underldg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 the Law:  Different-sexspouses get a complete exemption from eser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