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spouse experiences, but also with an un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Social 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partners are not eligible forspouse's benefits when a partner becomes disabled, even though they pay equally into the program. 4.Children Are Left Unps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