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Benefits for different-sex spouses are not subject to this tax. 2.Flexible Spending Accounts Not So Flexible:  Employees can useflexible speto 30 wt% PEO, the crystal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 has been developed.  This map was used as a tool for more detailed studies of the observed morphologies and morphological transitions.  The dendritic region of the map (~ 30 –nding accounts to pay for a different-sex spouse's medical expenses, including eyeglasses, prescriptions, and co-pays, on a pre-tax basis. These accounts cannot be used for a same-sex partner, or even a same-sex spouse. 3.Retirement Savings - Death and Taxes:  Tax treatment of retirementsavings, such as those found in 401(k) plans, privileges spouses and penalizes same-sex couples. This means that on the death of a partner, the surviving partner is left not only with the same emotional loss that a different-sex spouse experiences, but also with an u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morpnfair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estate and gift taxes. But same-sex partners, even ones who are married in Massachusetts or parties to civil unions in Vermont, are treated as strangers under the tax code. So when a partner dies, their estate is subject to taxation. Sociahological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l Security - Adverse Consequences for Same-Sex Couples 1.Equal Contribution, Unequal Benefits:  All GLBT people pay intoSocial Security on an equal basis with their heterosexual counterparts, but are not eligible for equal benefits. 2.No Survivors' Benefits:  Same-sex partners do not receive survivors'benefits when a partner dies, even though they pay for them equally. 3.No Disability Benefits:  Same-sex partners are not eligible forspouse's benefits when a partner becomes disabled, even though they pay equally into the program. 4.Children Are Left UnpNot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