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 -----Origf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methacrylainal Messate) (PMMA) blends has been reported.  Studies focused on the effects of the blege-----Frond composition, PMMA molecular weight, film thickness, and crystallizam: Linda Mtion temperature on the observed crystal morphology.  As the blend composition was varied from 90 to 30 wt% PEO, the crystal morphology vennitt [maaried from spherulites to needles and dendrites.  Variation of the crystilto:felixallization temperature and PMMA molecular weight resulted in similar changes in morphology.  A morphological map demonstrating the roles of the experimental controls on the observed crystal morphology has been developed.com@veriz.  This map on.net] Sewas used as a tool for more detailed studies of the observed morphologies and morphological transitions.  The dendritic region of the map (~ 30 – 40 wt% PEO)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n-situnt: Monday observations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, March 14dendrite/DBM and D, 2005 11:BM/needle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08 PMTo: chave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dendrommentsSubitic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Authject: fairor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 tax for a0B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30ll Adverse Tax Consequenc1-975-3928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