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respectic connectitive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otheons of the labeled funicular neurons with motoneurons.</w:t>
      </w:r>
    </w:p>
    <w:p>
      <w:pPr>
        <w:pStyle w:val=""/>
        <w:jc w:val="left"/>
      </w:pPr>
      <w:r>
        <w:rPr>
          <w:rFonts w:ascii="" w:hAnsi="" w:cs="" w:eastAsia=""/>
          <w:b w:val="false"/>
          <w:i w:val="false"/>
          <w:strike w:val="false"/>
          <w:color w:val=""/>
        </w:rPr>
        <w:t xml:space="preserve">Dr. Michael O’Donovan, Chief Investigator, DNS, DIR, NINr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coDS would like to provide Dr. Blivis with lodging and meals while at NIH, and remplaint;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