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SeptemCopyright and Diber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BlivisclaimerThe Stats</w:t>
      </w:r>
    </w:p>
    <w:p>
      <w:pPr>
        <w:pStyle w:val=""/>
        <w:jc w:val="left"/>
      </w:pPr>
      <w:r>
        <w:rPr>
          <w:rFonts w:ascii="" w:hAnsi="" w:cs="" w:eastAsia=""/>
          <w:b w:val="false"/>
          <w:i w:val="false"/>
          <w:strike w:val="false"/>
          <w:color w:val=""/>
        </w:rPr>
        <w:t xml:space="preserve">e of South CarolDr. Dvir Blivis is coming to NIH </w:t>
      </w:r>
      <w:r>
        <w:rPr>
          <w:rFonts w:ascii="" w:hAnsi="" w:cs="" w:eastAsia=""/>
          <w:b w:val="false"/>
          <w:i w:val="false"/>
          <w:strike w:val="false"/>
          <w:color w:val=""/>
        </w:rPr>
        <w:t xml:space="preserve">(10/18/06ina owns the cop 0 11/18/06) </w:t>
      </w:r>
      <w:r>
        <w:rPr>
          <w:rFonts w:ascii="" w:hAnsi="" w:cs="" w:eastAsia=""/>
          <w:b w:val="false"/>
          <w:i w:val="false"/>
          <w:strike w:val="false"/>
          <w:color w:val=""/>
        </w:rPr>
        <w:t>to pyright to the Coerform code of Laws of Sollaborative work on a project concerned with the role of funicular neuronsuth Carolina, 19 in locomotor-li76, as containedke activity in the neonatal mouse. Specifically, he will cut and stain sections of the herein.  Any us spinal cord that have been labeled with fluorescent dyes. He will analyze these sections on a confocal microscope and record and tabulate his findings. He wile of the text, sl also perform morphological ection headings,a or catchlines onalysis on the anatomical material with special consideration of thf the 1976 Code e synaptic connectiois subject to thns of the labeled funiculare terms of feder neurons with motoneurons.</w:t>
      </w:r>
    </w:p>
    <w:p>
      <w:pPr>
        <w:pStyle w:val=""/>
        <w:jc w:val="left"/>
      </w:pPr>
      <w:r>
        <w:rPr>
          <w:rFonts w:ascii="" w:hAnsi="" w:cs="" w:eastAsia=""/>
          <w:b w:val="false"/>
          <w:i w:val="false"/>
          <w:strike w:val="false"/>
          <w:color w:val=""/>
        </w:rPr>
        <w:t xml:space="preserve">Dr. Michael O’Donovan, Chief Investigatoral copyright and, DNS, other applicabl e laws and such DIR, NINDS would text, section helike to provideadings, or catch Dr. lines may not beBlivis with lodging and mea reproduced in wls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$1,973.hole or in part 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$1,449.0in any form or f0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loor inclusion in dging in any material whithe amount och is offered fof $2499 by no later than October 20, 2006. </w:t>
      </w:r>
    </w:p>
    <w:p>
      <w:pPr>
        <w:pStyle w:val=""/>
        <w:jc w:val="left"/>
      </w:pPr>
      <w:r>
        <w:rPr>
          <w:rFonts w:ascii="" w:hAnsi="" w:cs="" w:eastAsia=""/>
          <w:b w:val="false"/>
          <w:i w:val="false"/>
          <w:strike w:val="false"/>
          <w:color w:val=""/>
        </w:rPr>
        <w:t>Reimbursementr sale or lease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without the exprof performaess written permnce shall be Octoberission of the Ch 18, 2006 through Novembeairman of the South Carolina 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