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 locomotor-like activity in the neonatal mouse. Specifically, he will cut and stain sections of the spinal cord that have been laicer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appbeled with fluorescent dyes. He will analyze these sections on a confocal microscope and record and tabulate his findings. He will also perform morphological analysis on the anatomical material with special consideration of the synaptic connections of the labeled funicular neurons with motoneurears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repaons.</w:t>
      </w:r>
    </w:p>
    <w:p>
      <w:pPr>
        <w:pStyle w:val=""/>
        <w:jc w:val="left"/>
      </w:pPr>
      <w:r>
        <w:rPr>
          <w:rFonts w:ascii="" w:hAnsi="" w:cs="" w:eastAsia=""/>
          <w:b w:val="false"/>
          <w:i w:val="false"/>
          <w:strike w:val="false"/>
          <w:color w:val=""/>
        </w:rPr>
        <w:t xml:space="preserve">Dr. Michael O’Donovan, Chief Investigator, DNS, DIR, NINDS would like to provide Dr. Blivis with lodgired,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ging and meals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be filed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311580. Provisions in ordinances with respect to powers of public officer. An ordinance adopted by the governing body of a municipality may authorize a public officer to exercise such powers as may be necessary or convenient to carry out and effectuate the purposes and provisions of this article, including the following powers in addition to others herein granted: (1) To investigate the dwelling conditions in the municipality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3115100. Funds for enforcement;  estimate of amount needed. The governing body of any municipality adopting an ordinance under this article shall as soon as possible thereafter prepare an estimate of the annual expenses or costs tReqo provide the equipment, personnel and supplies necessary for periodic examinations and investigations of the dwellings in such municipality for the purpose of determining the fitness of such dwellings for human habitation and for the enforcement and administration of its ordinances adopted under this article.  Any such municipality may make such appropriations from its revenues as it may deem necessary for this purpose and may accept and apply grants or donations to assist it in carrying out the provisions of such ordinances. SECTION 3115110. Establishment by municipality of commission to exercise powers of public officer. Any municipality adopting an ordinance under the provisions of this article may establish a commission composed of not less than three nor more than seven duly qualified electors of such municipality, to exercise any of the powers authorized to be granted to the public officer by the terms of this article.  The members of this commission shall be appointed by the mayor with approval of a majority of the council or governing body of the municipality and shall serve for such term and compensation as designated by the ordinance.  The commission shall exercise the powers prescribed by the ordinance and formulate the rules of procedure before it;   provided,  that a majority of the members thereof must be present for the conduct of its business, and decisions must be by majority vote of the members present. SECTION 3115120. Article provisions are cumulative. Nothing in this article shall be construed to abrogate or impair the powers of the courts or of any department of any municipality to enforce any provisions of its charter or its ordinances or regulations, or to prevent or punish violations thereof and the powers conferred by this article shall be in addition and supplemental to the powers conferred by any other law. ARTICLE 3. IN COUNTIESSECTION 3115310. Definitions. For the purposes of this article: (1) “County” shall mean that area comprising the county other than municipalities; (2) “Public officer” shall mean the officer or officers who are authorized by ordinances adopted hereunder to exuest that a check be issued for meals and lodging in the amount of $2499 by no later than October 20, 2006. </w:t>
      </w:r>
    </w:p>
    <w:p>
      <w:pPr>
        <w:pStyle w:val=""/>
        <w:jc w:val="left"/>
      </w:pPr>
      <w:r>
        <w:rPr>
          <w:rFonts w:ascii="" w:hAnsi="" w:cs="" w:eastAsia=""/>
          <w:b w:val="false"/>
          <w:i w:val="false"/>
          <w:strike w:val="false"/>
          <w:color w:val=""/>
        </w:rPr>
        <w:t>Reimbursement for airfare will be ercise the powers prescribed by such ordinances; (3) “Owner” shall mean the holder of the title in fee simple and every mortgagee of record; (4) “Parties in interest” shall mean all individuals, associations, corporations and others who have interests of record in a dwelling and any who are in possession thereof;  and (5) “Dwelling” shall mean any building or structure, or part thereof, used and occupied for human habitation or intended to be so used and includes any outhouses and appurtenances belonging thereto or usually enjoyed therewith. SECTION 3115320. Repairing, closing or demolishing unfit dwellings. Whenever the governing body of any county of this State finds that there exist in the county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the county, such county may, upon the approval of a majority of the resident members of the county legislative delegation which the members represent, exercise its police powers to repair, close or demolish any such dwelling. SECTION 3115330. Provisions permitted to be included in ordinances relating to unfit dwellings. Upon the adoption of an ordinance finding that dwelling conditions of the character described in Section 3115320 exist within the county, the county governing body may adopt ordinances relating to the dwellings within the county which are unfit for human habitation.  Such ordinances may include the following provisions: (1) That a public officer be designated or appointed to exercise the powers prescribed by the ordinances; (2) That whenever a petition is filed with the public officer by at least five residents of the county charging that any dwelling is unfit for human habitation or whenever it appears to the public officer (on his own motion) that any dwelling is unfit for human habitation, the public officer shall, if hisrequested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shall be October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