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SeptemCopyright and DisclaimerThe Stateber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 of South Carolina owns the copyrs</w:t>
      </w:r>
    </w:p>
    <w:p>
      <w:pPr>
        <w:pStyle w:val=""/>
        <w:jc w:val="left"/>
      </w:pPr>
      <w:r>
        <w:rPr>
          <w:rFonts w:ascii="" w:hAnsi="" w:cs="" w:eastAsia=""/>
          <w:b w:val="false"/>
          <w:i w:val="false"/>
          <w:strike w:val="false"/>
          <w:color w:val=""/>
        </w:rPr>
        <w:t xml:space="preserve">ight to the Code of Laws of SouthDr. Dvir Blivis is coming to NIH </w:t>
      </w:r>
      <w:r>
        <w:rPr>
          <w:rFonts w:ascii="" w:hAnsi="" w:cs="" w:eastAsia=""/>
          <w:b w:val="false"/>
          <w:i w:val="false"/>
          <w:strike w:val="false"/>
          <w:color w:val=""/>
        </w:rPr>
        <w:t xml:space="preserve">(10/18/06 Carolina, 1976, as contained her 0 11/18/06) </w:t>
      </w:r>
      <w:r>
        <w:rPr>
          <w:rFonts w:ascii="" w:hAnsi="" w:cs="" w:eastAsia=""/>
          <w:b w:val="false"/>
          <w:i w:val="false"/>
          <w:strike w:val="false"/>
          <w:color w:val=""/>
        </w:rPr>
        <w:t>to pein.  Any use of the text, sectioerform con headings, or catchlines of the llaborative work on a project concerned with the role of funicular neurons1976 Code is subject to the terms in locomotor-li of federal copyright and other ake activity in the neonatal mouse. Specifically, he will cut and stain sections of thepplicable laws and such text, sec spinal cord that have been labeled with fluorescent dyes. He will analyze these sections on a confocal microscope and record and tabulate his findings. He wiltion headings, or catchlines may l also perform morphological not be reproduced in whole or in apart in any form or for inclusionnalysis on the anatomical material with special consideration of th in any material which is offerede synaptic connectio for sale or lease without the exns of the labeled funicularpress written permission of the C neurons with motoneurons.</w:t>
      </w:r>
    </w:p>
    <w:p>
      <w:pPr>
        <w:pStyle w:val=""/>
        <w:jc w:val="left"/>
      </w:pPr>
      <w:r>
        <w:rPr>
          <w:rFonts w:ascii="" w:hAnsi="" w:cs="" w:eastAsia=""/>
          <w:b w:val="false"/>
          <w:i w:val="false"/>
          <w:strike w:val="false"/>
          <w:color w:val=""/>
        </w:rPr>
        <w:t xml:space="preserve">Dr. Michael O’Donovan, Chief Investigatorhairman of the South Carolina Leg, DNS,islative Council or the Code Comm issioner of South Carolina.This sDIR, NINDS would tatutory database is current throlike to provideugh the 2001 Regular Session and  Dr. the 2001 Extra Session of the SouBlivis with lodging and meath Carolina General Assembly.  Chls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$1,973.anges to the statutes enacted by 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$1,449.0the 2002 General Assembly, which 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Request that a check be issued for meals and lowill convene in January 2002, wildging in l be incorporated as soon as possthe amount oible.  Some changes enacted by thf $2499 by no later than October 20, 2006. </w:t>
      </w:r>
    </w:p>
    <w:p>
      <w:pPr>
        <w:pStyle w:val=""/>
        <w:jc w:val="left"/>
      </w:pPr>
      <w:r>
        <w:rPr>
          <w:rFonts w:ascii="" w:hAnsi="" w:cs="" w:eastAsia=""/>
          <w:b w:val="false"/>
          <w:i w:val="false"/>
          <w:strike w:val="false"/>
          <w:color w:val=""/>
        </w:rPr>
        <w:t>Reimbursemente 2002 General Assembly may take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immediate effect.  The State of Sof performaouth Carolina and the South Carolnce shall be Octoberina Legislative Council make no w 18, 2006 through Novembearranty as to the accuracy of the data, and usersr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