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cranbeORDINANCE NO. 11345AN ORDINANCE TO AMEND PART II, CHATTANOOGA Crries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ITY CODE, CHAPTER 18, ARTICLE VII, SECTION 18-123(h); CHAPTER 2with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h1, ARTICLE I, SECTIONS 21-1 THROUGH 21-25; CHAPTER 21, ARTICLE 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II, SECTIONS 21-26, 21-28, 21-30; CHAPTER 21, ARTICLE III, SECTAlmonds,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MIONS 21-36 AND 21-40; CHAPTER 21, ARTICLE VII, SECTIONS 21-101 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requeAND 21-123; CHAPTER 24, ARTICLE X, DIV. 3, SECTIONS 24-341(c) Asts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(ingredieND 24-345(c); CHAPTER 31, ARTICLE I, SECTION 31-2(b); AND CHAPTnts,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thER 32, ARTICLE VIII, SECTION 32-174, RELATIVE TO NEIGHBORHOOD SERVICe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