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sh21-36 AND 21-40; CHAPTER 21, ARTICLE VII, SECTIONS 21-101 AND 21-123; CHAPTER 24, ARTICLE X, DIV. 3, SECTIONS 24-341(c) AND 24-345(c); CHAPTER 31, ARTICLE I, SECTION 31-2(b); AND CHAPTER 32, ARTICLE VIII, SECTION 32-174, RELATIVE TO NEIGHBORHOOD SERVICES.__ould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additives,____________________________________________________WHEREAS, T.C.A. §§13-21-101 through 13-21-208, power is conferred on municipalities to exercise their police powers to repair, close or demolish certain unfit, dilapidated, defective, unsafe or unsanitary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Tdangerous structures in the manner therein provided; andWHEREAS, The City Council of the City of Chattanooga finds that there exists in Chattanooga structures which are unfit for human occupation or use due to dilapidation, defects increasing the hazards of 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