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CITY CODE, CHAPTER 18, ARTICLE VII, SECTION 18-123(h); CHAPTER 21, ARTICLE I, SECTIONS 21-1 THROUGH 21-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25; CHAPTER 21, ARTICLE II, SECTIONS 21-26, 21-28, 21-30; CHAPTER 21, ARTICLE III, SECTIONS 21-36 AND 21-40; CHAPTER 21, ARTICLE VII, SECTIONS 21-101 AND 21-123; CHApercent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PoliPTER 24, ARTICLE X, DIV. 3, SECTIONS 24-341(c) AND 24-345(c); CHAPTER 31, ARTICLE I, SECTION 31-2(b); AND CHAPTER 32, ARTICLE VIII, SECTION 32-174, RELATIVE TO NEIGHsh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TVBORHOOD SERVICES.______________________________________________________WHEREAS, T.C.A. §§13-21-101 through 13-21-208, power is conferred on municipalities to exercis and billboards to increase their sales of these products.  Fresh fruit and vegee their police powers to repair, close or demolish certain unfit, dilapidated, defective, unsafe or unsanitary dangerous structures in the manner therein provided; atables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brands.ndWHEREAS, The City Council of the City of Chattanooga finds that there exists in Chattanooga structures which are unfit for human occupation or use due to dilapidat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ion, defects increasing the hazards of fire, accident or other calamities, lack of ventilation, light or sanitary facilities, and due to other conditions rendering s(upper,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uch structures unsafe or unsanitary, or dangerous or detrimental to the health, safety or morals, or otherwise inimical to the welfare of the residents of Chattanoogand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a;NOW, THEREFORE,BE IT ORDAINED BY THE CITY COUNCIL OF THE CITY OF CHATTANOOGA, TENNESSEE, as follows:SECTION 1.  That Chattanooga City Code, Part II, Chapter 18, Ar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thoticle VII, Section 18-123(h) is amended by deleting “Better Housing Commission” and replacing in lieu thereof  “Public Officer of the Department of Neighborhood Servse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ingredices”.SECTION 2.That Chattanooga City Code Part II, Chapter 21, Article I, Sections 21-1 through 21-25 be and is hereby amended by deleting the same in its entirety ients are allowed on the Polish market, SANEPID test resuand inserting in lieu thereof the following:Sec. 21-1.Scope.The provisions of this code shall apply to all existing residential and nonresidential structures and alllts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existing premises and constitutes minimum requirements and standards for premises, structures, equipment, and facilities for light, ventilation, space, heating, san food additives on June 3, 2003.   Poland uses a positive-additives list, which identifies additives that itation, protection from the elements, life safety, safety from fire and other hazards, and for safe and sanitary maintenance; the responsibility of owners, operatorare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mems and occupants; the occupancy of existing structures and premises, and for administration, enforcement and penalties.This code shall be construed to secure its exprber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00-87essed intent, which is to ensure public health, safety and welfare insofar as they are affected by the continued occupancy and maintenance of structures and premises.  Existing str5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