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ch8, ARTICLE VII, SECTION 18-123(h); CHAPTER 21, ARTICLE I, SECTIONS 21-1 THROUGH 21anges,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nu-25; CHAPTER 21, ARTICLE II, SECTIONS 21-26, 21-28, 21-30; CHAPTER 21, ARTICLE IIIt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SECTIONS 21-36 AND 21-40; CHAPTER 21, ARTICLE VII, SECTIONS 21-101 AND 21-123; C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detHAPTER 24, ARTICLE X, DIV. 3, SECTIONS 24-341(c) AND 24-345(c); CHAPTER 31, ARTICLailed data on dried fruit consum</w:t>
      </w:r>
      <w:r>
        <w:rPr>
          <w:rFonts w:ascii="" w:hAnsi="" w:cs="" w:eastAsia=""/>
          <w:b w:val="false"/>
          <w:i w:val="false"/>
          <w:strike w:val="false"/>
          <w:color w:val=""/>
        </w:rPr>
        <w:t>ption is available.   The most popular dried fruits on the Polish market are:  raisins, prunes, dates, apricots, figE I, SECTION 31-2(b); AND CHAPTER 32, ARTICLE VIII, SECTION 32-174, RELATIVE TO NEs,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stimIGHBORHOOD SERVICES.______________________________________________________WHEREAS,ulat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 T.C.A. §§13-21-101 through 13-21-208, power is conferred on municipalities to exed aspect and use of nuts and dri</w:t>
      </w:r>
      <w:r>
        <w:rPr>
          <w:rFonts w:ascii="" w:hAnsi="" w:cs="" w:eastAsia=""/>
          <w:b w:val="false"/>
          <w:i w:val="false"/>
          <w:strike w:val="false"/>
          <w:color w:val=""/>
        </w:rPr>
        <w:t>ed fruit as snacks.   In addition, these products arrcise their police powers to repair, close or demolish certain unfit, dilapidated,e also quite popular with the 20-49 year old age group.  Consumption in the age group above 50 years is very marginal.  Consumption decreases at this a defective, unsafe or unsanitary dangerous structures in the manner therein providge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avoied; andWHEREAS, The City Council of the City of Chattanooga finds that there existds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markes in Chattanooga structures which are unfit for human occupation or use due to dilt.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inapidation, defects increasing the hazards of fire, accident or other calamities, l number throughout Poland and offer the largest variety and shelf space of any segment.  Supermarkets and discount stores also offer a large variety of dried fruit &amp; nuts and shelf space.  Convenience storeack of ventilation, light or sanitary facilities, and due to other conditions rends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ering such structures unsafe or unsanitary, or dangerous or detrimental to the heaa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outlelth, safety or morals, or otherwise inimical to the welfare of the residents of Cht.  Traditional stores and ki</w:t>
      </w:r>
      <w:r>
        <w:rPr>
          <w:rFonts w:ascii="" w:hAnsi="" w:cs="" w:eastAsia=""/>
          <w:b w:val="false"/>
          <w:i w:val="false"/>
          <w:strike w:val="false"/>
          <w:color w:val=""/>
        </w:rPr>
        <w:t>osks offer the least amount of variety and shelf space for dried fruit &amp; nuts buattanooga;NOW, THEREFORE,BE IT ORDAINED BY THE CITY COUNCIL OF THE CITY OF CHATTANt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OOGA, TENNESSEE, as follows:SECTION 1.  That Chattanooga City Code, Part II, Chaptstr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folloer 18, Article VII, Section 18-123(h) is amended by deleting “Better Housing Commiwing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qualssion” and replacing in lieu thereof  “Public Officer of the Department of Neighboity ingredients to ensure longer s</w:t>
      </w:r>
      <w:r>
        <w:rPr>
          <w:rFonts w:ascii="" w:hAnsi="" w:cs="" w:eastAsia=""/>
          <w:b w:val="false"/>
          <w:i w:val="false"/>
          <w:strike w:val="false"/>
          <w:color w:val=""/>
        </w:rPr>
        <w:t>helf life of their prorhood Services”.SECTION 2.That Chattanooga City Code Part II, Chapter 21, Article 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I, Sections 21-1 through 21-25 be and is hereby amended by deleting the same in itdrastically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s entirety and inserting in lieu thereof the following:Sec. 21-1.Scope.The provisivalorem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numberons of this code shall apply to all existing residential and nonresidential struct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reflectures and all existing premises and constitutes minimum requirements and standards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for premises, structures, equipment, and facilities for light, ventilation, space,list),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heating, sanitation, protection from the elements, life safety, safety from fire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appropand other hazards, and for safe and sanitary maintenance; the responsibility of owriate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ners, operators and occupants; the occupancy of existing structures and premises,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Saniand for administration, enforcement and penalties.This code shall be construed to tary Station - SANEPID - actual tests &amp; check ups</w:t>
      </w:r>
    </w:p>
    <w:p>
      <w:pPr>
        <w:pStyle w:val="Header"/>
        <w:jc w:val="left"/>
      </w:pPr>
      <w:r>
        <w:rPr>
          <w:rFonts w:ascii="" w:hAnsi="" w:cs="" w:eastAsia=""/>
          <w:b w:val="false"/>
          <w:i w:val="false"/>
          <w:strike w:val="false"/>
          <w:color w:val=""/>
        </w:rPr>
        <w:t>Mr. Krzysztof Dziubinski, secure its expressed intent, which is to ensure public health, safety and welfare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849insofar as they are affected by the continued occupancy and maintenance of structures and premises.  Existing str3513,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