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DATE OF INTRODUCTION:                                                                        May 23, 2008                 grades lower than the positions to be filled.</w:t>
      </w:r>
    </w:p>
    <w:p>
      <w:pPr>
        <w:pStyle w:val=""/>
        <w:jc w:val="left"/>
      </w:pPr>
      <w:r>
        <w:rPr>
          <w:rFonts w:ascii="Arial" w:hAnsi="Arial" w:cs="Arial" w:eastAsia="Arial"/>
          <w:b w:val="false"/>
          <w:i w:val="false"/>
          <w:strike w:val="false"/>
          <w:color w:val=""/>
          <w:sz w:val="22"/>
        </w:rPr>
        <w:t>Applicant’s materials should be mailed                                                              Honolulu, Hawaii     CouncilmembersAPPROVED AS TO FORM AND LEGALITY:                                                                      Deputy Corporation CounselAPPROVED this             day of                             , 20___.                                                                      MUFI HANNEMANN, MayorCity and County of Honoluluto: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2021-03-25T04:37:16Z</dcterms:created>
  <dc:creator>Apache POI</dc:creator>
</cp:coreProperties>
</file>