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toBlood Products Advisory Committee MeetingDecember 12, 2002Issue Summa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ry: (1 of 3 for the BPAC Bacterial contamination topic) Quality Contrthe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aol (QC) Measures for Aseptic Collection and Processing of  Platelets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Tand Platelets PheresisBackground:Although blood collection and proceshat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whesing procedures are intended to produce non-infectious blood componenre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formts, bacterial contamination still may occur.  Surveillance studies haula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consciouve found rates of contamination as high as 0.4% in single donor plates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discusslets, although rates at or below 0.2% are more reported.  The causes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goininclude occult bacteremia in the donor, inadequate or contaminated skg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Thesesin preparation at the phlebotomy site, coring of a skin plug by the p.</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hlebotomy needle, and breaches of the closed system from equipment delogical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cofects or mishandling.  Platelet products are more likely than other lnscious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thoughts,abile components to be associated with sepsis due to their storage at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 room temperature, which is permissive of bacterial growth.  For the 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osame reason, bacterial cultures of platelets provide the best indicatngoing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pion of the rate of contamination, provided that the sample for culture irobabilities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