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Summary: (1 of 3 for the BPAC Bacterial contamination topic) Quality Contrll-Mann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anol (QC) Measures for Aseptic Collection and Processing of  Platelets and Platelets PheresisBackground:Although blood collection and processwers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lsing procedures are intended to produce non-infectious blood components, bacterial contamination still may occur.  Surveillance studies haeast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 found rates of contamination as high as 0.4% in single donor platelets, although rates at or below 0.2% are more reported.  The causes 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leainclude occult bacteremia in the donor, inadequate or contaminated skin preparation at the phlebotomy site, coring of a skin plug by the pst,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emhlebotomy needle, and breaches of the closed system from equipment defects or mishandling.  Platelet products are more likely than other lpty-of-a-connection-to-REALITY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abile components to be associated with sepsis due to their storage at room temperature, which is permissive of bacterial growth.  For the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Osame reason, bacterial cultures of platelets provide the best indication of the rate of contamination, provided that the sample for culture imnes.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