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ants Advisory 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lCommittee Meeast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eetingDecembevent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lear 12, 2002Isst,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emsue Summary:pty-of-a-connection-to-REALITY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(1 of 3 for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 the BPAC Bactermnes.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