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limiBlood Products Advisory Committee MeetingDecember 12, 2002Issue Summary: (1 of 3 for the BPAC Bacterial contamination topic) Quality Control (QC) Measures for Aseptic Collection and Processing of  Platelets and Platelets PheresisBackground:Although blood collection and processing procedures are intended to produce non-infectious blood components, bacterial contamination still may occur.  Surveillance studies have found rates of contamination as high as 0.4% in single donor platelets, although rates at or below 0.2% are more reported.  The causes include occult bacteremia in the donor, inadequate or contaminated skin preparation at the phlebotomy site, coring of a skin plug by the phlebotomy needle, and breaches of the closed system from equipment defects or mishandling.  Platelet products are more likely than other labile components to be associated with sepsis due to their storage at room temperature, which is permissive of bacterial growth.  For the same reason, bacterial cultures of platelets provide the best indication of the rate of contamination, provided that the sample for culture is obtained on a suitable sample volume and at a suitable time post-collection.A variety of procedures may be used to obtain a valid platelet sample for bacterial culture.  Aseptic techniques are required in order to minimize the risk of false positive cultures due to contamination at the time of sampling or upon inoculation in culture.  Additionally, it is prudent to retain a sample that can be used for repeat culture to validate a positive result.  Large volume samples removed from a several unit platelet pool or single donor apheresis unit can be cultured any time post-collection.  However small volume samples (e.g. 2-5 ml removed from a single whole blood unit) should be obtained only after a 24-48 hour delay post-collection.  The delayed sampling of a small volume permits bacterial growth to a level that subsequent assays will reliably detect, thereby overcoming sampling errors at low contamination levels.High-Throughput Sampling Using a Sterile Connecting Device (SCD) Sampling solely for quality control purpot of a more fundamental quantum description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 p. 348: “remains, to say the least,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ses can be accomplished by an aseptic, but open method (e.g. needle aspiration) for units at the time of issue (i.e. for use within four hours) or on outdating units.  Conversely, sampling of platelets for the purpose of establishing a criterion for issuance of platelets as "culture negative to date" based on a negative result of bacterial cultures requires that the integrity of the closed system should be maintained.  This is because platelets may continue to be stored for a variable period after sampling and before use.  Suitable methods of sampling in this case would include the use of integral satellite containers, or stripping, refilling, and then pinching off duplicate pigtails.  Sampling also may be done into collection containers via the use of sterile connecting devices.The FDA Guidance for Industry (Use of Sterile Connecting Devices in Blood Bank Practice, November, 2000) (1) describes an SCD as a functionally closed system for component preparation. However, given the room temperature storage of platelet preparations, current regulations do not permit extension of the 4 hour outdate for pooled random donor platelets pending submission of supporting data to ensure that sterility is not compromised by multiple SCD connections.  While published US data support the sterility of SCD procedures  when combined with visual inspection of the welded joint(2,3), a single European study described a 1.4% product contamination rate when an SCD was used to obtain samples for culture (4). Recent clearance of two semi-automated culture systems for QC of platelet components has generated momentum within industry to culture in-date apheresis products followed by either product quarantine for a defined culture interval, or recall of a culture-positive distributed product. In part due to the absence of published data supporting SCD for sampling from in-date products, FDA has previously taken the position that the cleared culture systems should carry special labeling prohibiting their use as pre-release screening tests, due to a) possible risk of increased extrinsic contamination from SCD sampling and b) absenaccepts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