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platelet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be cultured any time post-collection.  However small volume samples (e.g. 2-5 ml removed from a single whole blood unit) should be obtained only after a 24-48 hour delay post-collection.  The delayed sampling of a small volume permits bacterial growth to a level that subsequent assays will reliably detect, thereby overcoming sampling errors at low contamination levels.High-Throughput Sampling Using a Sterile Connecting Device (SCD) Sampling solely for quality control purposes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requires that the integrity of the closed system should be maintained.  This is because platelets may continue to be stored for a variable period after sampling and before use.  Suitable methods of sampling in this case would include the use of integral satellite containers, or stripping, refilling, and then pinching off duplicate pigtails.  Sampling also may be done into collection containers via the use of sterile connecting devices.The FDA Guidance for Industry (Use of Sterile Connecting Devices in Blood Bank Practice, November, 2000) (1) describes an SCD as a functionally closed system for component preparation. However, given the room temperature storage of platelet preparations, current regulations do not permit extension of the 4 hour outdate for pooled random donor platelets pending submission of supporting data to ent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sure that sterility is not compromised by multiple SCD connections.  While published US data support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has generated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previously taken the position that the cleared culture systems should carry special labeling prohibiting their use as pre-release screening tests, due to a) possible risk of increased extrinsic contamination from SCD sampling and b) absence of data for the cleared devices when used for pre-release testing c) concern about off-label use of platelets older than the current 5 day shelf life (5). Similar concerns regarding extrinsic contamination may also exist if SCD procedures are used to collect a culture sample from many (or all) platelet products prior to release for transfusion.  The Committee will hear a summary of available data on this issue. Quality Control StrategiesThe goal of quality control testing for bacterial contamination should be to assure that blood collection and processing procedures conform to defined standards.  Statistically-based sampling of platelets for culture (or analogous testing) by a validated method will provide a reliable indication of the rate of contamination for all the labile products.  However, the number of samples tested must be very large.  (For example, based on Poisson statistics, it would require 0 failures out of 750 samples to be 95% confident that the contamination rate did not exceed 0.4%.)  For very large blood collection centers, sampling on this order of magnitude may be possible by culturing platelets only at outdate.  Conversely, small centers should consider testing of all units older than 24-48 hours by a process of sterile sampling at the time of issue or outdate.  Daily (or, if frozen, weekly) samples can be pooled to reduce the number of cultures.   Individual samples contributing to positive pools should be retested singly to determine the identity of the contaminated units, thereby permitting a prompt investigation of potential correctable causes.  Correlations with common causal factors such as operator errors, shift, reagent batch, or procedure should be considered.   Retained duplicate samples should be used to confirm or reevaluate the initial bacteriological findings. The following will be presented by FDA for consideration as a minimal quality control program for all platelet products collected at blood centers.As a quality control for aseptic collection and processing of labile components, blood collection centers should determine the rate of bacterial contamination in platelets at least yearly by culturing 1,500 or more units (about 30 units per week or 5% of units released after 24 hours of storage, whichever is larger.)  Standard statistical methods should be used to identify significant deviations fraccepts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