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F.A.Clling purposes, and environmental agencies .,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