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achlling purposes, and environmental agencies 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