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Morphological and physiological diffeof Copyrightedrences among resident and coaster bro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exposuok trout juveniles, Lindsey M. Larsonre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 Rachel R. Holman, Jesse L. Karner, e and men.  </w:t>
      </w:r>
      <w:r>
        <w:rPr>
          <w:rFonts w:ascii="Book Antiqua" w:hAnsi="Book Antiqua" w:cs="Book Antiqua" w:eastAsia="Book Antiqua"/>
          <w:b w:val="false"/>
          <w:i w:val="true"/>
          <w:strike w:val="false"/>
          <w:color w:val=""/>
        </w:rPr>
        <w:t>Scand J. B. K. Leonard*, Northern Michigan J Work Environ Health</w:t>
      </w:r>
      <w:r>
        <w:rPr>
          <w:rFonts w:ascii="Book Antiqua" w:hAnsi="Book Antiqua" w:cs="Book Antiqua" w:eastAsia="Book Antiqua"/>
          <w:b w:val="false"/>
          <w:i w:val="false"/>
          <w:strike w:val="false"/>
          <w:color w:val=""/>
        </w:rPr>
        <w:t>.  2000; 2University, Biology Department, Marqu6(4):  322-330.</w:t>
      </w:r>
    </w:p>
    <w:p>
      <w:pPr>
        <w:pStyle w:val=""/>
        <w:jc w:val="left"/>
      </w:pPr>
      <w:r>
        <w:rPr>
          <w:rFonts w:ascii="Book Antiqua" w:hAnsi="Book Antiqua" w:cs="Book Antiqua" w:eastAsia="Book Antiqua"/>
          <w:b w:val="false"/>
          <w:i w:val="false"/>
          <w:strike w:val="false"/>
          <w:color w:val=""/>
        </w:rPr>
        <w:t xml:space="preserve">The above referenced document was submitted to ette, MI 49855, jileonar@nmu.eduMigrathe docket as an attachment to ctory freshwater brook trout (Salvelinomments from NIOSH.  The document is subject to copyright protections and therefore is not being made available by DOL in us fontinalis), commonly called coastthe electers, are a vital part of the Lake Supronic docket.  The doerior watershed, but with limited datcument is included in the docket maintained in haa available on their life history, itrd copy at the Department of Labor, Office  has been difficult to classify theirof the Assistant Secretary for Policy, Suite S-231 role within the Salmonidae family.  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Brook trout exhibit highly variable l Constitution Aife history traits within the species; tvenue,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