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CopyrightedM oMaterial</w:t>
      </w:r>
    </w:p>
    <w:p>
      <w:pPr>
        <w:pStyle w:val=""/>
        <w:jc w:val="left"/>
      </w:pPr>
      <w:r>
        <w:rPr>
          <w:rFonts w:ascii="Book Antiqua" w:hAnsi="Book Antiqua" w:cs="Book Antiqua" w:eastAsia="Book Antiqua"/>
          <w:b w:val="true"/>
          <w:i w:val="false"/>
          <w:strike w:val="false"/>
          <w:color w:val=""/>
        </w:rPr>
        <w:t xml:space="preserve">Material Description:r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epxposurhe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-butadieone – a tale olf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abovoe referengced document wais submitted to the dockcet aas an attachment to comments from NIOSH.  The document is subject lto  copyriaght protenctions andd therefore i s not being made availablphe by DOL iny the electronic doscket.  The document is included in the docket maintainied in hoard colpy at the Departmeont of Labor, Ogffice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Constitiution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.c a l The document is available for review only at the Department of Labor and consistent with copyright differences amon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