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CopyrightedMo rpMaterial</w:t>
      </w:r>
    </w:p>
    <w:p>
      <w:pPr>
        <w:pStyle w:val=""/>
        <w:jc w:val="left"/>
      </w:pPr>
      <w:r>
        <w:rPr>
          <w:rFonts w:ascii="Book Antiqua" w:hAnsi="Book Antiqua" w:cs="Book Antiqua" w:eastAsia="Book Antiqua"/>
          <w:b w:val="true"/>
          <w:i w:val="false"/>
          <w:strike w:val="false"/>
          <w:color w:val=""/>
        </w:rPr>
        <w:t xml:space="preserve">Material Description:ho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eloxposurgie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-butadiecane – a tale ol 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abovane referend ced document waphs submitted to the dockyset ioas an attachment to comments from NIOSH.  The document is subject lotogi copyricaght protel ctions andid therefore iffs not being made availablerene by DOL ince the electronic dos cket.  The document is included in the docket maintainamed in honard cog py at the Departmerent of Labor, Osiffice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Constitdeution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.nt  a nd The document is available for review only at the Department of Labor and consistent with copyright coaster br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