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Book Antiqua" w:hAnsi="Book Antiqua" w:cs="Book Antiqua" w:eastAsia="Book Antiqua"/>
          <w:b w:val="true"/>
          <w:i w:val="false"/>
          <w:strike w:val="false"/>
          <w:color w:val=""/>
        </w:rPr>
        <w:t>Notice of CopyrightedMor phoMaterial</w:t>
      </w:r>
    </w:p>
    <w:p>
      <w:pPr>
        <w:pStyle w:val=""/>
        <w:jc w:val="left"/>
      </w:pPr>
      <w:r>
        <w:rPr>
          <w:rFonts w:ascii="Book Antiqua" w:hAnsi="Book Antiqua" w:cs="Book Antiqua" w:eastAsia="Book Antiqua"/>
          <w:b w:val="true"/>
          <w:i w:val="false"/>
          <w:strike w:val="false"/>
          <w:color w:val=""/>
        </w:rPr>
        <w:t xml:space="preserve">Material Description:log  </w:t>
      </w:r>
      <w:r>
        <w:rPr>
          <w:rFonts w:ascii="Book Antiqua" w:hAnsi="Book Antiqua" w:cs="Book Antiqua" w:eastAsia="Book Antiqua"/>
          <w:b w:val="false"/>
          <w:i w:val="false"/>
          <w:strike w:val="false"/>
          <w:color w:val=""/>
        </w:rPr>
        <w:t>Stayner</w:t>
      </w:r>
      <w:r>
        <w:rPr>
          <w:rFonts w:ascii="Book Antiqua" w:hAnsi="Book Antiqua" w:cs="Book Antiqua" w:eastAsia="Book Antiqua"/>
          <w:b w:val="false"/>
          <w:i w:val="false"/>
          <w:strike w:val="false"/>
          <w:color w:val=""/>
        </w:rPr>
        <w:t xml:space="preserve">, L., </w:t>
      </w:r>
      <w:r>
        <w:rPr>
          <w:rFonts w:ascii="Book Antiqua" w:hAnsi="Book Antiqua" w:cs="Book Antiqua" w:eastAsia="Book Antiqua"/>
          <w:b w:val="false"/>
          <w:i w:val="false"/>
          <w:strike w:val="false"/>
          <w:color w:val=""/>
        </w:rPr>
        <w:t>et</w:t>
      </w:r>
      <w:r>
        <w:rPr>
          <w:rFonts w:ascii="Book Antiqua" w:hAnsi="Book Antiqua" w:cs="Book Antiqua" w:eastAsia="Book Antiqua"/>
          <w:b w:val="false"/>
          <w:i w:val="false"/>
          <w:strike w:val="false"/>
          <w:color w:val=""/>
        </w:rPr>
        <w:t xml:space="preserve">. </w:t>
      </w:r>
      <w:r>
        <w:rPr>
          <w:rFonts w:ascii="Book Antiqua" w:hAnsi="Book Antiqua" w:cs="Book Antiqua" w:eastAsia="Book Antiqua"/>
          <w:b w:val="false"/>
          <w:i w:val="false"/>
          <w:strike w:val="false"/>
          <w:color w:val=""/>
        </w:rPr>
        <w:t>al</w:t>
      </w:r>
      <w:r>
        <w:rPr>
          <w:rFonts w:ascii="Book Antiqua" w:hAnsi="Book Antiqua" w:cs="Book Antiqua" w:eastAsia="Book Antiqua"/>
          <w:b w:val="false"/>
          <w:i w:val="false"/>
          <w:strike w:val="false"/>
          <w:color w:val=""/>
        </w:rPr>
        <w:t>.  Human cancer risk and eicaxposurl ae to 1</w:t>
      </w:r>
      <w:r>
        <w:rPr>
          <w:rFonts w:ascii="Book Antiqua" w:hAnsi="Book Antiqua" w:cs="Book Antiqua" w:eastAsia="Book Antiqua"/>
          <w:b w:val="false"/>
          <w:i w:val="false"/>
          <w:strike w:val="false"/>
          <w:color w:val=""/>
        </w:rPr>
        <w:t>,3</w:t>
      </w:r>
      <w:r>
        <w:rPr>
          <w:rFonts w:ascii="Book Antiqua" w:hAnsi="Book Antiqua" w:cs="Book Antiqua" w:eastAsia="Book Antiqua"/>
          <w:b w:val="false"/>
          <w:i w:val="false"/>
          <w:strike w:val="false"/>
          <w:color w:val=""/>
        </w:rPr>
        <w:t xml:space="preserve">-butadiend ne – a tale ophyf mice and men.  </w:t>
      </w:r>
      <w:r>
        <w:rPr>
          <w:rFonts w:ascii="Book Antiqua" w:hAnsi="Book Antiqua" w:cs="Book Antiqua" w:eastAsia="Book Antiqua"/>
          <w:b w:val="false"/>
          <w:i w:val="true"/>
          <w:strike w:val="false"/>
          <w:color w:val=""/>
        </w:rPr>
        <w:t>Scand J Work Environ Health</w:t>
      </w:r>
      <w:r>
        <w:rPr>
          <w:rFonts w:ascii="Book Antiqua" w:hAnsi="Book Antiqua" w:cs="Book Antiqua" w:eastAsia="Book Antiqua"/>
          <w:b w:val="false"/>
          <w:i w:val="false"/>
          <w:strike w:val="false"/>
          <w:color w:val=""/>
        </w:rPr>
        <w:t>.  2000; 26(4):  322-330.</w:t>
      </w:r>
    </w:p>
    <w:p>
      <w:pPr>
        <w:pStyle w:val=""/>
        <w:jc w:val="left"/>
      </w:pPr>
      <w:r>
        <w:rPr>
          <w:rFonts w:ascii="Book Antiqua" w:hAnsi="Book Antiqua" w:cs="Book Antiqua" w:eastAsia="Book Antiqua"/>
          <w:b w:val="false"/>
          <w:i w:val="false"/>
          <w:strike w:val="false"/>
          <w:color w:val=""/>
        </w:rPr>
        <w:t xml:space="preserve">The abovsioe referenlogced document waicas submitted to the dockl det iffas an attachment to comments from NIOSH.  The document is subject eretonce copyris aght protemonctions ang rd therefore iesis not being made availabldent ae by DOL innd  the electronic docoacket.  The document is included in the docket maintainsteed in hr bard coroopy at the Departmek tnt of Labor, Orouffice of the Assistant Secretary for Policy, Suite S-2312, </w:t>
      </w:r>
      <w:r>
        <w:rPr>
          <w:rFonts w:ascii="Book Antiqua" w:hAnsi="Book Antiqua" w:cs="Book Antiqua" w:eastAsia="Book Antiqua"/>
          <w:b w:val="false"/>
          <w:i w:val="false"/>
          <w:strike w:val="false"/>
          <w:color w:val=""/>
        </w:rPr>
        <w:t>200</w:t>
      </w:r>
      <w:r>
        <w:rPr>
          <w:rFonts w:ascii="Book Antiqua" w:hAnsi="Book Antiqua" w:cs="Book Antiqua" w:eastAsia="Book Antiqua"/>
          <w:b w:val="false"/>
          <w:i w:val="false"/>
          <w:strike w:val="false"/>
          <w:color w:val=""/>
        </w:rPr>
        <w:t xml:space="preserve"> Constitt jution Avenue, N.W.</w:t>
      </w:r>
      <w:r>
        <w:rPr>
          <w:rFonts w:ascii="Book Antiqua" w:hAnsi="Book Antiqua" w:cs="Book Antiqua" w:eastAsia="Book Antiqua"/>
          <w:b w:val="false"/>
          <w:i w:val="false"/>
          <w:strike w:val="false"/>
          <w:color w:val=""/>
        </w:rPr>
        <w:t xml:space="preserve">, </w:t>
      </w:r>
      <w:r>
        <w:rPr>
          <w:rFonts w:ascii="Book Antiqua" w:hAnsi="Book Antiqua" w:cs="Book Antiqua" w:eastAsia="Book Antiqua"/>
          <w:b w:val="false"/>
          <w:i w:val="false"/>
          <w:strike w:val="false"/>
          <w:color w:val=""/>
        </w:rPr>
        <w:t>Washington</w:t>
      </w:r>
      <w:r>
        <w:rPr>
          <w:rFonts w:ascii="Book Antiqua" w:hAnsi="Book Antiqua" w:cs="Book Antiqua" w:eastAsia="Book Antiqua"/>
          <w:b w:val="false"/>
          <w:i w:val="false"/>
          <w:strike w:val="false"/>
          <w:color w:val=""/>
        </w:rPr>
        <w:t xml:space="preserve">, </w:t>
      </w:r>
      <w:r>
        <w:rPr>
          <w:rFonts w:ascii="Book Antiqua" w:hAnsi="Book Antiqua" w:cs="Book Antiqua" w:eastAsia="Book Antiqua"/>
          <w:b w:val="false"/>
          <w:i w:val="false"/>
          <w:strike w:val="false"/>
          <w:color w:val=""/>
        </w:rPr>
        <w:t>DC</w:t>
      </w:r>
      <w:r>
        <w:rPr>
          <w:rFonts w:ascii="Book Antiqua" w:hAnsi="Book Antiqua" w:cs="Book Antiqua" w:eastAsia="Book Antiqua"/>
          <w:b w:val="false"/>
          <w:i w:val="false"/>
          <w:strike w:val="false"/>
          <w:color w:val=""/>
        </w:rPr>
        <w:t>.uve nil es, The document is available for review only at the Department of Labor and consistent with copyright Lindsey M. Larson, Rachel R. Ho law cannot be reproduced.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2021-03-25T04:37:23Z</dcterms:created>
  <dc:creator>Apache POI</dc:creator>
</cp:coreProperties>
</file>