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Fire aISSA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hnd iceis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– a gcondensate.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MIood plT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componentsace to.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 searctunneling rateh for s provides a sensitive probe of the boundlife?Jörn Helary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